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972FE" w14:textId="77777777" w:rsidR="00694048" w:rsidRPr="001F3FA6" w:rsidRDefault="00A43054" w:rsidP="001F3FA6">
      <w:pPr>
        <w:spacing w:line="100" w:lineRule="atLeast"/>
        <w:jc w:val="both"/>
        <w:rPr>
          <w:sz w:val="12"/>
          <w:szCs w:val="12"/>
        </w:rPr>
      </w:pPr>
      <w:r>
        <w:rPr>
          <w:b/>
          <w:sz w:val="20"/>
        </w:rPr>
        <w:t xml:space="preserve">MARS ALLUVIAL FAN FORMATION </w:t>
      </w:r>
      <w:r w:rsidR="00463DEB">
        <w:rPr>
          <w:b/>
          <w:sz w:val="20"/>
        </w:rPr>
        <w:t xml:space="preserve">DURING THE AMAZONIAN AND LATE HESPERIAN </w:t>
      </w:r>
      <w:r>
        <w:rPr>
          <w:b/>
          <w:sz w:val="20"/>
        </w:rPr>
        <w:t>SPAN</w:t>
      </w:r>
      <w:r w:rsidR="001E01AC">
        <w:rPr>
          <w:b/>
          <w:sz w:val="20"/>
        </w:rPr>
        <w:t>NED</w:t>
      </w:r>
      <w:r>
        <w:rPr>
          <w:b/>
          <w:sz w:val="20"/>
        </w:rPr>
        <w:t xml:space="preserve"> </w:t>
      </w:r>
      <w:r w:rsidR="001C7505">
        <w:rPr>
          <w:b/>
          <w:sz w:val="20"/>
        </w:rPr>
        <w:t>&gt;10</w:t>
      </w:r>
      <w:r>
        <w:rPr>
          <w:b/>
          <w:sz w:val="20"/>
        </w:rPr>
        <w:t xml:space="preserve"> MYR.</w:t>
      </w:r>
      <w:r w:rsidR="00620F64">
        <w:rPr>
          <w:sz w:val="20"/>
        </w:rPr>
        <w:t xml:space="preserve">  Edwin</w:t>
      </w:r>
      <w:r w:rsidR="00E66D8E">
        <w:rPr>
          <w:sz w:val="20"/>
        </w:rPr>
        <w:t xml:space="preserve"> S</w:t>
      </w:r>
      <w:r w:rsidR="00694048">
        <w:rPr>
          <w:sz w:val="20"/>
        </w:rPr>
        <w:t xml:space="preserve">. </w:t>
      </w:r>
      <w:r w:rsidR="00E66D8E">
        <w:rPr>
          <w:sz w:val="20"/>
        </w:rPr>
        <w:t>Kite</w:t>
      </w:r>
      <w:r w:rsidR="00694048">
        <w:rPr>
          <w:sz w:val="20"/>
          <w:vertAlign w:val="superscript"/>
        </w:rPr>
        <w:t>1</w:t>
      </w:r>
      <w:r w:rsidR="00E66D8E">
        <w:rPr>
          <w:sz w:val="20"/>
        </w:rPr>
        <w:t>,</w:t>
      </w:r>
      <w:r w:rsidR="00694048">
        <w:rPr>
          <w:sz w:val="20"/>
        </w:rPr>
        <w:t xml:space="preserve"> </w:t>
      </w:r>
      <w:r>
        <w:rPr>
          <w:sz w:val="20"/>
        </w:rPr>
        <w:t>Jonathan Sneed</w:t>
      </w:r>
      <w:r>
        <w:rPr>
          <w:sz w:val="20"/>
          <w:vertAlign w:val="superscript"/>
        </w:rPr>
        <w:t>1</w:t>
      </w:r>
      <w:r w:rsidR="00694048">
        <w:rPr>
          <w:sz w:val="20"/>
        </w:rPr>
        <w:t xml:space="preserve">, </w:t>
      </w:r>
      <w:r>
        <w:rPr>
          <w:sz w:val="20"/>
        </w:rPr>
        <w:t>David P. Mayer</w:t>
      </w:r>
      <w:r>
        <w:rPr>
          <w:sz w:val="20"/>
          <w:vertAlign w:val="superscript"/>
        </w:rPr>
        <w:t>1</w:t>
      </w:r>
      <w:r w:rsidR="00620F64">
        <w:rPr>
          <w:sz w:val="20"/>
        </w:rPr>
        <w:t xml:space="preserve">, </w:t>
      </w:r>
      <w:r>
        <w:rPr>
          <w:sz w:val="20"/>
        </w:rPr>
        <w:t>Sharon Wilson</w:t>
      </w:r>
      <w:r>
        <w:rPr>
          <w:sz w:val="20"/>
          <w:vertAlign w:val="superscript"/>
        </w:rPr>
        <w:t>2</w:t>
      </w:r>
      <w:r w:rsidR="00E66D8E">
        <w:rPr>
          <w:sz w:val="20"/>
        </w:rPr>
        <w:t xml:space="preserve">. </w:t>
      </w:r>
      <w:proofErr w:type="gramStart"/>
      <w:r w:rsidR="00694048">
        <w:rPr>
          <w:sz w:val="20"/>
          <w:vertAlign w:val="superscript"/>
        </w:rPr>
        <w:t>1</w:t>
      </w:r>
      <w:r w:rsidR="00E66D8E">
        <w:rPr>
          <w:sz w:val="20"/>
        </w:rPr>
        <w:t>University of Chicago</w:t>
      </w:r>
      <w:r w:rsidR="00694048">
        <w:rPr>
          <w:sz w:val="20"/>
        </w:rPr>
        <w:t xml:space="preserve"> (</w:t>
      </w:r>
      <w:r w:rsidR="00E66D8E">
        <w:rPr>
          <w:sz w:val="20"/>
        </w:rPr>
        <w:t>kite@uchicago.edu</w:t>
      </w:r>
      <w:r w:rsidR="00694048">
        <w:rPr>
          <w:sz w:val="20"/>
        </w:rPr>
        <w:t xml:space="preserve">) </w:t>
      </w:r>
      <w:r w:rsidR="00694048">
        <w:rPr>
          <w:sz w:val="20"/>
          <w:vertAlign w:val="superscript"/>
        </w:rPr>
        <w:t>2</w:t>
      </w:r>
      <w:r>
        <w:rPr>
          <w:sz w:val="20"/>
        </w:rPr>
        <w:t>Smithsonian I</w:t>
      </w:r>
      <w:r>
        <w:rPr>
          <w:sz w:val="20"/>
        </w:rPr>
        <w:t>n</w:t>
      </w:r>
      <w:r>
        <w:rPr>
          <w:sz w:val="20"/>
        </w:rPr>
        <w:t>stitution.</w:t>
      </w:r>
      <w:proofErr w:type="gramEnd"/>
    </w:p>
    <w:p w14:paraId="4EBD62DF" w14:textId="77777777" w:rsidR="001F3FA6" w:rsidRPr="001F3FA6" w:rsidRDefault="001F3FA6" w:rsidP="001F3FA6">
      <w:pPr>
        <w:spacing w:line="100" w:lineRule="atLeast"/>
        <w:jc w:val="both"/>
        <w:rPr>
          <w:sz w:val="12"/>
          <w:szCs w:val="12"/>
        </w:rPr>
      </w:pPr>
    </w:p>
    <w:p w14:paraId="5286F4BB" w14:textId="77777777" w:rsidR="00694048" w:rsidRPr="001F3FA6" w:rsidRDefault="00694048" w:rsidP="001F3FA6">
      <w:pPr>
        <w:spacing w:line="100" w:lineRule="atLeast"/>
        <w:ind w:firstLine="288"/>
        <w:jc w:val="both"/>
        <w:rPr>
          <w:sz w:val="12"/>
          <w:szCs w:val="12"/>
        </w:rPr>
        <w:sectPr w:rsidR="00694048" w:rsidRPr="001F3FA6">
          <w:headerReference w:type="even" r:id="rId8"/>
          <w:footerReference w:type="even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1E677D1B" w14:textId="77777777" w:rsidR="002B4E33" w:rsidRDefault="00B66181" w:rsidP="00B66181">
      <w:pPr>
        <w:spacing w:line="120" w:lineRule="atLeast"/>
        <w:jc w:val="both"/>
        <w:rPr>
          <w:sz w:val="20"/>
        </w:rPr>
      </w:pPr>
      <w:r>
        <w:rPr>
          <w:b/>
          <w:sz w:val="20"/>
        </w:rPr>
        <w:lastRenderedPageBreak/>
        <w:t>Summary:</w:t>
      </w:r>
      <w:r w:rsidR="00694048">
        <w:rPr>
          <w:sz w:val="20"/>
        </w:rPr>
        <w:t xml:space="preserve">  </w:t>
      </w:r>
      <w:r w:rsidRPr="00B66181">
        <w:rPr>
          <w:sz w:val="20"/>
        </w:rPr>
        <w:t xml:space="preserve">Large alluvial fan deposits on Mars record the most recent undisputed window of </w:t>
      </w:r>
      <w:r w:rsidR="00E112AA">
        <w:rPr>
          <w:sz w:val="20"/>
        </w:rPr>
        <w:t xml:space="preserve">Mars </w:t>
      </w:r>
      <w:r w:rsidRPr="00B66181">
        <w:rPr>
          <w:sz w:val="20"/>
        </w:rPr>
        <w:t xml:space="preserve">surface </w:t>
      </w:r>
      <w:r w:rsidR="00E112AA">
        <w:rPr>
          <w:sz w:val="20"/>
        </w:rPr>
        <w:t>ha</w:t>
      </w:r>
      <w:r w:rsidR="00E112AA">
        <w:rPr>
          <w:sz w:val="20"/>
        </w:rPr>
        <w:t>b</w:t>
      </w:r>
      <w:r w:rsidR="00E112AA">
        <w:rPr>
          <w:sz w:val="20"/>
        </w:rPr>
        <w:t>itability</w:t>
      </w:r>
      <w:r w:rsidR="00624F73">
        <w:rPr>
          <w:sz w:val="20"/>
        </w:rPr>
        <w:t xml:space="preserve"> (the end of this interval has </w:t>
      </w:r>
      <w:r w:rsidR="00624F73" w:rsidRPr="00B66181">
        <w:rPr>
          <w:sz w:val="20"/>
        </w:rPr>
        <w:t>previously been da</w:t>
      </w:r>
      <w:r w:rsidR="00624F73" w:rsidRPr="00B66181">
        <w:rPr>
          <w:sz w:val="20"/>
        </w:rPr>
        <w:t>t</w:t>
      </w:r>
      <w:r w:rsidR="00624F73">
        <w:rPr>
          <w:sz w:val="20"/>
        </w:rPr>
        <w:t xml:space="preserve">ed to </w:t>
      </w:r>
      <w:r w:rsidR="00624F73" w:rsidRPr="00B66181">
        <w:rPr>
          <w:sz w:val="20"/>
        </w:rPr>
        <w:t>~2</w:t>
      </w:r>
      <w:r w:rsidR="00624F73">
        <w:rPr>
          <w:sz w:val="20"/>
        </w:rPr>
        <w:t xml:space="preserve">.5 </w:t>
      </w:r>
      <w:proofErr w:type="spellStart"/>
      <w:r w:rsidR="00624F73">
        <w:rPr>
          <w:sz w:val="20"/>
        </w:rPr>
        <w:t>Ga</w:t>
      </w:r>
      <w:proofErr w:type="spellEnd"/>
      <w:r w:rsidR="00624F73">
        <w:rPr>
          <w:sz w:val="20"/>
        </w:rPr>
        <w:t>)</w:t>
      </w:r>
      <w:r w:rsidR="00361929">
        <w:rPr>
          <w:sz w:val="20"/>
        </w:rPr>
        <w:t xml:space="preserve"> [1]</w:t>
      </w:r>
      <w:r w:rsidRPr="00B66181">
        <w:rPr>
          <w:sz w:val="20"/>
        </w:rPr>
        <w:t>. W</w:t>
      </w:r>
      <w:r w:rsidR="00F174F3">
        <w:rPr>
          <w:sz w:val="20"/>
        </w:rPr>
        <w:t>e fi</w:t>
      </w:r>
      <w:bookmarkStart w:id="0" w:name="_GoBack"/>
      <w:bookmarkEnd w:id="0"/>
      <w:r w:rsidR="00F174F3">
        <w:rPr>
          <w:sz w:val="20"/>
        </w:rPr>
        <w:t>nd net sedimentation rate &lt;10</w:t>
      </w:r>
      <w:r w:rsidRPr="00B66181">
        <w:rPr>
          <w:sz w:val="20"/>
        </w:rPr>
        <w:t xml:space="preserve"> </w:t>
      </w:r>
      <w:proofErr w:type="spellStart"/>
      <w:r w:rsidR="00A17FF0" w:rsidRPr="00A17FF0">
        <w:rPr>
          <w:sz w:val="20"/>
        </w:rPr>
        <w:t>μ</w:t>
      </w:r>
      <w:r w:rsidR="00A17FF0">
        <w:rPr>
          <w:sz w:val="20"/>
        </w:rPr>
        <w:t>m</w:t>
      </w:r>
      <w:proofErr w:type="spellEnd"/>
      <w:r w:rsidRPr="00B66181">
        <w:rPr>
          <w:sz w:val="20"/>
        </w:rPr>
        <w:t>/</w:t>
      </w:r>
      <w:proofErr w:type="spellStart"/>
      <w:r w:rsidRPr="00B66181">
        <w:rPr>
          <w:sz w:val="20"/>
        </w:rPr>
        <w:t>yr</w:t>
      </w:r>
      <w:proofErr w:type="spellEnd"/>
      <w:r w:rsidRPr="00B66181">
        <w:rPr>
          <w:sz w:val="20"/>
        </w:rPr>
        <w:t xml:space="preserve"> in the alluvial-fan deposits, using th</w:t>
      </w:r>
      <w:r w:rsidR="00197904">
        <w:rPr>
          <w:sz w:val="20"/>
        </w:rPr>
        <w:t xml:space="preserve">e frequency of craters that are visibly </w:t>
      </w:r>
      <w:r w:rsidRPr="00B66181">
        <w:rPr>
          <w:sz w:val="20"/>
        </w:rPr>
        <w:t>interbedded with alluvial-fan d</w:t>
      </w:r>
      <w:r w:rsidRPr="00B66181">
        <w:rPr>
          <w:sz w:val="20"/>
        </w:rPr>
        <w:t>e</w:t>
      </w:r>
      <w:r w:rsidRPr="00B66181">
        <w:rPr>
          <w:sz w:val="20"/>
        </w:rPr>
        <w:t>posits.</w:t>
      </w:r>
      <w:r w:rsidR="00F174F3">
        <w:rPr>
          <w:sz w:val="20"/>
        </w:rPr>
        <w:t xml:space="preserve"> </w:t>
      </w:r>
      <w:r w:rsidR="003E247C">
        <w:rPr>
          <w:sz w:val="20"/>
        </w:rPr>
        <w:t>A</w:t>
      </w:r>
      <w:r w:rsidR="003E247C">
        <w:rPr>
          <w:sz w:val="20"/>
        </w:rPr>
        <w:t>s</w:t>
      </w:r>
      <w:r w:rsidR="003E247C">
        <w:rPr>
          <w:sz w:val="20"/>
        </w:rPr>
        <w:t>suming steady aggradation,</w:t>
      </w:r>
      <w:r w:rsidR="00F174F3">
        <w:rPr>
          <w:sz w:val="20"/>
        </w:rPr>
        <w:t xml:space="preserve"> t</w:t>
      </w:r>
      <w:r w:rsidRPr="00B66181">
        <w:rPr>
          <w:sz w:val="20"/>
        </w:rPr>
        <w:t xml:space="preserve">his sets a lower bound of </w:t>
      </w:r>
      <w:r w:rsidR="00CE53BF">
        <w:rPr>
          <w:sz w:val="20"/>
        </w:rPr>
        <w:t>&gt;</w:t>
      </w:r>
      <w:r w:rsidRPr="00B66181">
        <w:rPr>
          <w:sz w:val="20"/>
        </w:rPr>
        <w:t>100 Myr on the total interval spanned by all</w:t>
      </w:r>
      <w:r w:rsidRPr="00B66181">
        <w:rPr>
          <w:sz w:val="20"/>
        </w:rPr>
        <w:t>u</w:t>
      </w:r>
      <w:r w:rsidRPr="00B66181">
        <w:rPr>
          <w:sz w:val="20"/>
        </w:rPr>
        <w:t>vial-fan aggrad</w:t>
      </w:r>
      <w:r w:rsidR="00334315">
        <w:rPr>
          <w:sz w:val="20"/>
        </w:rPr>
        <w:t>ation.</w:t>
      </w:r>
      <w:r w:rsidR="00CE53BF">
        <w:rPr>
          <w:sz w:val="20"/>
        </w:rPr>
        <w:t xml:space="preserve"> This </w:t>
      </w:r>
      <w:r w:rsidR="001C7505">
        <w:rPr>
          <w:sz w:val="20"/>
        </w:rPr>
        <w:t>estimate</w:t>
      </w:r>
      <w:r w:rsidR="00CE53BF">
        <w:rPr>
          <w:sz w:val="20"/>
        </w:rPr>
        <w:t xml:space="preserve"> would rise further if the Sa</w:t>
      </w:r>
      <w:r w:rsidR="00CE53BF">
        <w:rPr>
          <w:sz w:val="20"/>
        </w:rPr>
        <w:t>d</w:t>
      </w:r>
      <w:r w:rsidR="00CE53BF">
        <w:rPr>
          <w:sz w:val="20"/>
        </w:rPr>
        <w:t>ler effect operates on Mars.</w:t>
      </w:r>
      <w:r w:rsidR="00334315">
        <w:rPr>
          <w:sz w:val="20"/>
        </w:rPr>
        <w:t xml:space="preserve"> Even if </w:t>
      </w:r>
      <w:r w:rsidR="00197904">
        <w:rPr>
          <w:sz w:val="20"/>
        </w:rPr>
        <w:t>there are no add</w:t>
      </w:r>
      <w:r w:rsidR="00197904">
        <w:rPr>
          <w:sz w:val="20"/>
        </w:rPr>
        <w:t>i</w:t>
      </w:r>
      <w:r w:rsidR="00197904">
        <w:rPr>
          <w:sz w:val="20"/>
        </w:rPr>
        <w:t xml:space="preserve">tional </w:t>
      </w:r>
      <w:r w:rsidR="00AB602E">
        <w:rPr>
          <w:sz w:val="20"/>
        </w:rPr>
        <w:t>interbedded</w:t>
      </w:r>
      <w:r w:rsidR="00197904">
        <w:rPr>
          <w:sz w:val="20"/>
        </w:rPr>
        <w:t xml:space="preserve"> craters buried within the alluvial fan deposits, </w:t>
      </w:r>
      <w:r w:rsidR="00AB602E">
        <w:rPr>
          <w:sz w:val="20"/>
        </w:rPr>
        <w:t>such that the only interbedded craters</w:t>
      </w:r>
      <w:r w:rsidR="00E112AA">
        <w:rPr>
          <w:sz w:val="20"/>
        </w:rPr>
        <w:t xml:space="preserve"> are the ones that are visibly</w:t>
      </w:r>
      <w:r w:rsidR="00AB602E">
        <w:rPr>
          <w:sz w:val="20"/>
        </w:rPr>
        <w:t xml:space="preserve"> outcropping</w:t>
      </w:r>
      <w:r w:rsidR="00E112AA">
        <w:rPr>
          <w:sz w:val="20"/>
        </w:rPr>
        <w:t xml:space="preserve"> today</w:t>
      </w:r>
      <w:r w:rsidR="00AB602E">
        <w:rPr>
          <w:sz w:val="20"/>
        </w:rPr>
        <w:t xml:space="preserve"> (</w:t>
      </w:r>
      <w:r w:rsidR="00197904">
        <w:rPr>
          <w:sz w:val="20"/>
        </w:rPr>
        <w:t>which is very improbable</w:t>
      </w:r>
      <w:r w:rsidR="00AB602E">
        <w:rPr>
          <w:sz w:val="20"/>
        </w:rPr>
        <w:t>)</w:t>
      </w:r>
      <w:r w:rsidR="00E112AA">
        <w:rPr>
          <w:sz w:val="20"/>
        </w:rPr>
        <w:t xml:space="preserve">, fan formation still spanned </w:t>
      </w:r>
      <w:r w:rsidR="00197904">
        <w:rPr>
          <w:sz w:val="20"/>
        </w:rPr>
        <w:t>&gt;10 Myr</w:t>
      </w:r>
      <w:r w:rsidR="00334315">
        <w:rPr>
          <w:sz w:val="20"/>
        </w:rPr>
        <w:t xml:space="preserve">. </w:t>
      </w:r>
      <w:r w:rsidRPr="00B66181">
        <w:rPr>
          <w:sz w:val="20"/>
        </w:rPr>
        <w:t>Several factors not included in our calculations would further i</w:t>
      </w:r>
      <w:r w:rsidRPr="00B66181">
        <w:rPr>
          <w:sz w:val="20"/>
        </w:rPr>
        <w:t>n</w:t>
      </w:r>
      <w:r w:rsidRPr="00B66181">
        <w:rPr>
          <w:sz w:val="20"/>
        </w:rPr>
        <w:t xml:space="preserve">crease the lower bound. </w:t>
      </w:r>
      <w:r w:rsidR="00197904">
        <w:rPr>
          <w:sz w:val="20"/>
        </w:rPr>
        <w:t>Our</w:t>
      </w:r>
      <w:r w:rsidRPr="00B66181">
        <w:rPr>
          <w:sz w:val="20"/>
        </w:rPr>
        <w:t xml:space="preserve"> lower bound rules out fan-formation by a single ca</w:t>
      </w:r>
      <w:r w:rsidRPr="00B66181">
        <w:rPr>
          <w:sz w:val="20"/>
        </w:rPr>
        <w:t>t</w:t>
      </w:r>
      <w:r w:rsidRPr="00B66181">
        <w:rPr>
          <w:sz w:val="20"/>
        </w:rPr>
        <w:t>astrophic episode, such as a single impact-induced water–vapor greenhouse</w:t>
      </w:r>
      <w:r w:rsidR="00361929">
        <w:rPr>
          <w:sz w:val="20"/>
        </w:rPr>
        <w:t xml:space="preserve"> [2], or localized i</w:t>
      </w:r>
      <w:r w:rsidR="00361929">
        <w:rPr>
          <w:sz w:val="20"/>
        </w:rPr>
        <w:t>m</w:t>
      </w:r>
      <w:r w:rsidR="00361929">
        <w:rPr>
          <w:sz w:val="20"/>
        </w:rPr>
        <w:t>pact-triggered warming [3]</w:t>
      </w:r>
      <w:r w:rsidRPr="00B66181">
        <w:rPr>
          <w:sz w:val="20"/>
        </w:rPr>
        <w:t xml:space="preserve">. </w:t>
      </w:r>
      <w:r w:rsidR="009B033B">
        <w:rPr>
          <w:sz w:val="20"/>
        </w:rPr>
        <w:t>During the Late Hesperian/Amazonian</w:t>
      </w:r>
      <w:r w:rsidRPr="00B66181">
        <w:rPr>
          <w:sz w:val="20"/>
        </w:rPr>
        <w:t>, persistent or repeated pr</w:t>
      </w:r>
      <w:r w:rsidRPr="00B66181">
        <w:rPr>
          <w:sz w:val="20"/>
        </w:rPr>
        <w:t>o</w:t>
      </w:r>
      <w:r w:rsidRPr="00B66181">
        <w:rPr>
          <w:sz w:val="20"/>
        </w:rPr>
        <w:t>cesses permitted habitable surface cond</w:t>
      </w:r>
      <w:r w:rsidRPr="00B66181">
        <w:rPr>
          <w:sz w:val="20"/>
        </w:rPr>
        <w:t>i</w:t>
      </w:r>
      <w:r w:rsidRPr="00B66181">
        <w:rPr>
          <w:sz w:val="20"/>
        </w:rPr>
        <w:t>tions.</w:t>
      </w:r>
    </w:p>
    <w:p w14:paraId="0337401E" w14:textId="77777777" w:rsidR="00F910ED" w:rsidRDefault="00BE1C5F" w:rsidP="00BB2832">
      <w:pPr>
        <w:spacing w:line="120" w:lineRule="atLeas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55CA642F" wp14:editId="50724CEB">
            <wp:extent cx="2559050" cy="2330450"/>
            <wp:effectExtent l="0" t="0" r="635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36110" w14:textId="77777777" w:rsidR="00B66181" w:rsidRPr="00BB068E" w:rsidRDefault="002B4E33" w:rsidP="00B66181">
      <w:pPr>
        <w:spacing w:line="120" w:lineRule="atLeast"/>
        <w:jc w:val="both"/>
        <w:rPr>
          <w:sz w:val="4"/>
          <w:szCs w:val="4"/>
        </w:rPr>
      </w:pPr>
      <w:r>
        <w:rPr>
          <w:b/>
          <w:sz w:val="20"/>
        </w:rPr>
        <w:t xml:space="preserve">Fig. 1. </w:t>
      </w:r>
      <w:proofErr w:type="gramStart"/>
      <w:r>
        <w:rPr>
          <w:sz w:val="20"/>
        </w:rPr>
        <w:t xml:space="preserve">A large synfluvial impact crater </w:t>
      </w:r>
      <w:r w:rsidR="006A08E1">
        <w:rPr>
          <w:sz w:val="20"/>
        </w:rPr>
        <w:t xml:space="preserve">within </w:t>
      </w:r>
      <w:r>
        <w:rPr>
          <w:sz w:val="20"/>
        </w:rPr>
        <w:t>Holden crater (previously noted by R.P. Irwin).</w:t>
      </w:r>
      <w:proofErr w:type="gramEnd"/>
      <w:r>
        <w:rPr>
          <w:sz w:val="20"/>
        </w:rPr>
        <w:t xml:space="preserve"> </w:t>
      </w:r>
      <w:r w:rsidR="001A54C4">
        <w:rPr>
          <w:sz w:val="20"/>
        </w:rPr>
        <w:t>A</w:t>
      </w:r>
      <w:r>
        <w:rPr>
          <w:sz w:val="20"/>
        </w:rPr>
        <w:t xml:space="preserve">lluvial fan </w:t>
      </w:r>
      <w:r w:rsidR="001A54C4">
        <w:rPr>
          <w:sz w:val="20"/>
        </w:rPr>
        <w:t>d</w:t>
      </w:r>
      <w:r w:rsidR="001A54C4">
        <w:rPr>
          <w:sz w:val="20"/>
        </w:rPr>
        <w:t>e</w:t>
      </w:r>
      <w:r w:rsidR="001A54C4">
        <w:rPr>
          <w:sz w:val="20"/>
        </w:rPr>
        <w:t>posits sourced from the NW</w:t>
      </w:r>
      <w:r w:rsidR="006A08E1">
        <w:rPr>
          <w:sz w:val="20"/>
        </w:rPr>
        <w:t xml:space="preserve"> were cr</w:t>
      </w:r>
      <w:r w:rsidR="006A08E1">
        <w:rPr>
          <w:sz w:val="20"/>
        </w:rPr>
        <w:t>a</w:t>
      </w:r>
      <w:r w:rsidR="006A08E1">
        <w:rPr>
          <w:sz w:val="20"/>
        </w:rPr>
        <w:t>tered;</w:t>
      </w:r>
      <w:r>
        <w:rPr>
          <w:sz w:val="20"/>
        </w:rPr>
        <w:t xml:space="preserve"> </w:t>
      </w:r>
      <w:proofErr w:type="gramStart"/>
      <w:r>
        <w:rPr>
          <w:sz w:val="20"/>
        </w:rPr>
        <w:t>the largest crater was then overlain by additional alluvial fan depo</w:t>
      </w:r>
      <w:r>
        <w:rPr>
          <w:sz w:val="20"/>
        </w:rPr>
        <w:t>s</w:t>
      </w:r>
      <w:r>
        <w:rPr>
          <w:sz w:val="20"/>
        </w:rPr>
        <w:t>its sourced from the NE</w:t>
      </w:r>
      <w:proofErr w:type="gramEnd"/>
      <w:r>
        <w:rPr>
          <w:sz w:val="20"/>
        </w:rPr>
        <w:t>.</w:t>
      </w:r>
    </w:p>
    <w:p w14:paraId="0BCF9C6D" w14:textId="77777777" w:rsidR="002B4E33" w:rsidRPr="00BB068E" w:rsidRDefault="002B4E33" w:rsidP="00B66181">
      <w:pPr>
        <w:spacing w:line="120" w:lineRule="atLeast"/>
        <w:jc w:val="both"/>
        <w:rPr>
          <w:sz w:val="4"/>
          <w:szCs w:val="4"/>
        </w:rPr>
      </w:pPr>
    </w:p>
    <w:p w14:paraId="36B0C482" w14:textId="77777777" w:rsidR="00463DEB" w:rsidRDefault="00B66181" w:rsidP="00B66181">
      <w:pPr>
        <w:spacing w:line="120" w:lineRule="atLeast"/>
        <w:jc w:val="both"/>
        <w:rPr>
          <w:sz w:val="20"/>
        </w:rPr>
      </w:pPr>
      <w:r w:rsidRPr="00B66181">
        <w:rPr>
          <w:b/>
          <w:sz w:val="20"/>
        </w:rPr>
        <w:t>Introduction:</w:t>
      </w:r>
      <w:r w:rsidR="001C7505">
        <w:rPr>
          <w:b/>
          <w:sz w:val="20"/>
        </w:rPr>
        <w:t xml:space="preserve"> </w:t>
      </w:r>
      <w:r w:rsidRPr="00B66181">
        <w:rPr>
          <w:sz w:val="20"/>
        </w:rPr>
        <w:t>Large alluvial fans on Mars correspond to the youngest undisputed evidence for a global river-support</w:t>
      </w:r>
      <w:r w:rsidR="00AB602E">
        <w:rPr>
          <w:sz w:val="20"/>
        </w:rPr>
        <w:t>ing climate on Mars</w:t>
      </w:r>
      <w:r w:rsidRPr="00B66181">
        <w:rPr>
          <w:sz w:val="20"/>
        </w:rPr>
        <w:t>. This climate permitted ru</w:t>
      </w:r>
      <w:r w:rsidRPr="00B66181">
        <w:rPr>
          <w:sz w:val="20"/>
        </w:rPr>
        <w:t>n</w:t>
      </w:r>
      <w:r w:rsidR="00BB2832">
        <w:rPr>
          <w:sz w:val="20"/>
        </w:rPr>
        <w:t>off production of &gt;0.1</w:t>
      </w:r>
      <w:r w:rsidRPr="00B66181">
        <w:rPr>
          <w:sz w:val="20"/>
        </w:rPr>
        <w:t xml:space="preserve"> mm/</w:t>
      </w:r>
      <w:proofErr w:type="spellStart"/>
      <w:r w:rsidRPr="00B66181">
        <w:rPr>
          <w:sz w:val="20"/>
        </w:rPr>
        <w:t>hr</w:t>
      </w:r>
      <w:proofErr w:type="spellEnd"/>
      <w:r w:rsidRPr="00B66181">
        <w:rPr>
          <w:sz w:val="20"/>
        </w:rPr>
        <w:t xml:space="preserve"> that fed rivers with di</w:t>
      </w:r>
      <w:r w:rsidRPr="00B66181">
        <w:rPr>
          <w:sz w:val="20"/>
        </w:rPr>
        <w:t>s</w:t>
      </w:r>
      <w:r w:rsidR="00BB2832">
        <w:rPr>
          <w:sz w:val="20"/>
        </w:rPr>
        <w:t>charge up to 6</w:t>
      </w:r>
      <w:r w:rsidRPr="00B66181">
        <w:rPr>
          <w:sz w:val="20"/>
        </w:rPr>
        <w:t>0 m</w:t>
      </w:r>
      <w:r w:rsidRPr="00AB602E">
        <w:rPr>
          <w:sz w:val="20"/>
          <w:vertAlign w:val="superscript"/>
        </w:rPr>
        <w:t>3</w:t>
      </w:r>
      <w:r w:rsidRPr="00B66181">
        <w:rPr>
          <w:sz w:val="20"/>
        </w:rPr>
        <w:t>/s</w:t>
      </w:r>
      <w:r w:rsidR="00361929">
        <w:rPr>
          <w:sz w:val="20"/>
        </w:rPr>
        <w:t xml:space="preserve"> [4]</w:t>
      </w:r>
      <w:r w:rsidRPr="00B66181">
        <w:rPr>
          <w:sz w:val="20"/>
        </w:rPr>
        <w:t>. Because of the large fluxes of fluid required to form the broad rivers that fed these a</w:t>
      </w:r>
      <w:r w:rsidRPr="00B66181">
        <w:rPr>
          <w:sz w:val="20"/>
        </w:rPr>
        <w:t>l</w:t>
      </w:r>
      <w:r w:rsidRPr="00B66181">
        <w:rPr>
          <w:sz w:val="20"/>
        </w:rPr>
        <w:t>luvial fans, these streams probably had a water activity that would permit life. The duration of the habitable co</w:t>
      </w:r>
      <w:r w:rsidRPr="00B66181">
        <w:rPr>
          <w:sz w:val="20"/>
        </w:rPr>
        <w:t>n</w:t>
      </w:r>
      <w:r w:rsidRPr="00B66181">
        <w:rPr>
          <w:sz w:val="20"/>
        </w:rPr>
        <w:t xml:space="preserve">ditions recorded by the alluvial fans is not known. </w:t>
      </w:r>
    </w:p>
    <w:p w14:paraId="366F90EF" w14:textId="77777777" w:rsidR="00463DEB" w:rsidRDefault="00463DEB" w:rsidP="00B66181">
      <w:pPr>
        <w:spacing w:line="120" w:lineRule="atLeast"/>
        <w:jc w:val="both"/>
        <w:rPr>
          <w:sz w:val="20"/>
        </w:rPr>
      </w:pPr>
    </w:p>
    <w:p w14:paraId="7117F544" w14:textId="77777777" w:rsidR="00463DEB" w:rsidRDefault="00BE1C5F" w:rsidP="00463DEB">
      <w:pPr>
        <w:spacing w:line="120" w:lineRule="atLeast"/>
        <w:jc w:val="both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4BFDB826" wp14:editId="5F8E6F68">
            <wp:extent cx="2901950" cy="24701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926BE" w14:textId="77777777" w:rsidR="00463DEB" w:rsidRDefault="00BE1C5F" w:rsidP="00463DEB">
      <w:pPr>
        <w:spacing w:line="120" w:lineRule="atLeast"/>
        <w:jc w:val="both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7654CE4E" wp14:editId="2E7B8B43">
            <wp:extent cx="2921000" cy="2527300"/>
            <wp:effectExtent l="0" t="0" r="0" b="1270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01660" w14:textId="77777777" w:rsidR="00463DEB" w:rsidRDefault="00463DEB" w:rsidP="00B66181">
      <w:pPr>
        <w:spacing w:line="120" w:lineRule="atLeast"/>
        <w:jc w:val="both"/>
        <w:rPr>
          <w:sz w:val="20"/>
        </w:rPr>
      </w:pPr>
      <w:r w:rsidRPr="0046323D">
        <w:rPr>
          <w:b/>
          <w:sz w:val="20"/>
        </w:rPr>
        <w:t>Figure 1.</w:t>
      </w:r>
      <w:r>
        <w:rPr>
          <w:sz w:val="20"/>
        </w:rPr>
        <w:t xml:space="preserve"> </w:t>
      </w:r>
      <w:r>
        <w:rPr>
          <w:i/>
          <w:sz w:val="20"/>
        </w:rPr>
        <w:t>Top:</w:t>
      </w:r>
      <w:r>
        <w:rPr>
          <w:sz w:val="20"/>
        </w:rPr>
        <w:t xml:space="preserve"> </w:t>
      </w:r>
      <w:r w:rsidR="001D7681">
        <w:rPr>
          <w:sz w:val="20"/>
        </w:rPr>
        <w:t xml:space="preserve">Time span of alluvial fan formation, </w:t>
      </w:r>
      <w:r>
        <w:rPr>
          <w:sz w:val="20"/>
        </w:rPr>
        <w:t>co</w:t>
      </w:r>
      <w:r>
        <w:rPr>
          <w:sz w:val="20"/>
        </w:rPr>
        <w:t>n</w:t>
      </w:r>
      <w:r>
        <w:rPr>
          <w:sz w:val="20"/>
        </w:rPr>
        <w:t>sidering only the observed embedded-crater popula</w:t>
      </w:r>
      <w:r w:rsidR="001D7681">
        <w:rPr>
          <w:sz w:val="20"/>
        </w:rPr>
        <w:t xml:space="preserve">tion. Crater counts are cumulative. Blue line shows best fit; </w:t>
      </w:r>
      <w:r>
        <w:rPr>
          <w:sz w:val="20"/>
        </w:rPr>
        <w:t>blue error bars show the corresponding Poisson-statistics error. The gray area shows the 5%-95% uncertainty range in the lower limit</w:t>
      </w:r>
      <w:r w:rsidR="001D7681">
        <w:rPr>
          <w:sz w:val="20"/>
        </w:rPr>
        <w:t xml:space="preserve"> from a Monte Carlo method</w:t>
      </w:r>
      <w:r>
        <w:rPr>
          <w:sz w:val="20"/>
        </w:rPr>
        <w:t xml:space="preserve"> i</w:t>
      </w:r>
      <w:r>
        <w:rPr>
          <w:sz w:val="20"/>
        </w:rPr>
        <w:t>n</w:t>
      </w:r>
      <w:r>
        <w:rPr>
          <w:sz w:val="20"/>
        </w:rPr>
        <w:t>cluding uncertainty in fan age, cratering rate, and pale</w:t>
      </w:r>
      <w:r>
        <w:rPr>
          <w:sz w:val="20"/>
        </w:rPr>
        <w:t>o</w:t>
      </w:r>
      <w:r>
        <w:rPr>
          <w:sz w:val="20"/>
        </w:rPr>
        <w:t>atmo</w:t>
      </w:r>
      <w:r>
        <w:rPr>
          <w:sz w:val="20"/>
        </w:rPr>
        <w:t>s</w:t>
      </w:r>
      <w:r>
        <w:rPr>
          <w:sz w:val="20"/>
        </w:rPr>
        <w:t xml:space="preserve">pheric pressure. The ‘Excluded’ region is excluded at the 95% level. </w:t>
      </w:r>
      <w:r w:rsidR="001D7681">
        <w:rPr>
          <w:sz w:val="20"/>
        </w:rPr>
        <w:t>The a</w:t>
      </w:r>
      <w:r w:rsidR="001D7681">
        <w:rPr>
          <w:sz w:val="20"/>
        </w:rPr>
        <w:t>s</w:t>
      </w:r>
      <w:r w:rsidR="001D7681">
        <w:rPr>
          <w:sz w:val="20"/>
        </w:rPr>
        <w:t xml:space="preserve">terisks correspond to the median output of the Monte Carlo method. </w:t>
      </w:r>
      <w:r>
        <w:rPr>
          <w:i/>
          <w:sz w:val="20"/>
        </w:rPr>
        <w:t>Bottom</w:t>
      </w:r>
      <w:r>
        <w:rPr>
          <w:sz w:val="20"/>
        </w:rPr>
        <w:t>: As above, but for best-fit fan a</w:t>
      </w:r>
      <w:r>
        <w:rPr>
          <w:sz w:val="20"/>
        </w:rPr>
        <w:t>g</w:t>
      </w:r>
      <w:r>
        <w:rPr>
          <w:sz w:val="20"/>
        </w:rPr>
        <w:t>gradation rate. The gray area shows the 5%-95% unce</w:t>
      </w:r>
      <w:r>
        <w:rPr>
          <w:sz w:val="20"/>
        </w:rPr>
        <w:t>r</w:t>
      </w:r>
      <w:r>
        <w:rPr>
          <w:sz w:val="20"/>
        </w:rPr>
        <w:t>tainty range in the upper limit.</w:t>
      </w:r>
    </w:p>
    <w:p w14:paraId="6C27220F" w14:textId="77777777" w:rsidR="00463DEB" w:rsidRDefault="00463DEB" w:rsidP="00B66181">
      <w:pPr>
        <w:spacing w:line="120" w:lineRule="atLeast"/>
        <w:jc w:val="both"/>
        <w:rPr>
          <w:sz w:val="20"/>
        </w:rPr>
      </w:pPr>
    </w:p>
    <w:p w14:paraId="34529AB4" w14:textId="77777777" w:rsidR="00BB068E" w:rsidRDefault="00B66181" w:rsidP="00B66181">
      <w:pPr>
        <w:spacing w:line="120" w:lineRule="atLeast"/>
        <w:jc w:val="both"/>
        <w:rPr>
          <w:sz w:val="4"/>
          <w:szCs w:val="4"/>
        </w:rPr>
      </w:pPr>
      <w:r w:rsidRPr="00B66181">
        <w:rPr>
          <w:sz w:val="20"/>
        </w:rPr>
        <w:t>Prev</w:t>
      </w:r>
      <w:r w:rsidRPr="00B66181">
        <w:rPr>
          <w:sz w:val="20"/>
        </w:rPr>
        <w:t>i</w:t>
      </w:r>
      <w:r w:rsidR="00BB2832">
        <w:rPr>
          <w:sz w:val="20"/>
        </w:rPr>
        <w:t xml:space="preserve">ous estimates </w:t>
      </w:r>
      <w:r w:rsidRPr="00B66181">
        <w:rPr>
          <w:sz w:val="20"/>
        </w:rPr>
        <w:t>used geomorphic methods, which produce estimates of the time over which sediment transport occurred</w:t>
      </w:r>
      <w:r w:rsidR="00361929">
        <w:rPr>
          <w:sz w:val="20"/>
        </w:rPr>
        <w:t xml:space="preserve"> (e.g., Ref. 5)</w:t>
      </w:r>
      <w:r w:rsidRPr="00B66181">
        <w:rPr>
          <w:sz w:val="20"/>
        </w:rPr>
        <w:t>. Howev</w:t>
      </w:r>
      <w:r w:rsidR="001C7505">
        <w:rPr>
          <w:sz w:val="20"/>
        </w:rPr>
        <w:t>er, these met</w:t>
      </w:r>
      <w:r w:rsidR="001C7505">
        <w:rPr>
          <w:sz w:val="20"/>
        </w:rPr>
        <w:t>h</w:t>
      </w:r>
      <w:r w:rsidR="001C7505">
        <w:rPr>
          <w:sz w:val="20"/>
        </w:rPr>
        <w:t>ods</w:t>
      </w:r>
      <w:r w:rsidRPr="00B66181">
        <w:rPr>
          <w:sz w:val="20"/>
        </w:rPr>
        <w:t xml:space="preserve"> </w:t>
      </w:r>
      <w:r w:rsidRPr="00B66181">
        <w:rPr>
          <w:sz w:val="20"/>
        </w:rPr>
        <w:lastRenderedPageBreak/>
        <w:t>rely heavily on Earth analogy both in terms of se</w:t>
      </w:r>
      <w:r w:rsidRPr="00B66181">
        <w:rPr>
          <w:sz w:val="20"/>
        </w:rPr>
        <w:t>a</w:t>
      </w:r>
      <w:r w:rsidRPr="00B66181">
        <w:rPr>
          <w:sz w:val="20"/>
        </w:rPr>
        <w:t>sonal sediment transport and any time gaps (intermitte</w:t>
      </w:r>
      <w:r w:rsidRPr="00B66181">
        <w:rPr>
          <w:sz w:val="20"/>
        </w:rPr>
        <w:t>n</w:t>
      </w:r>
      <w:r w:rsidRPr="00B66181">
        <w:rPr>
          <w:sz w:val="20"/>
        </w:rPr>
        <w:t xml:space="preserve">cy) in fan build-up (aggradation). </w:t>
      </w:r>
      <w:r w:rsidR="00AB602E">
        <w:rPr>
          <w:sz w:val="20"/>
        </w:rPr>
        <w:t>In particular,</w:t>
      </w:r>
      <w:r w:rsidRPr="00B66181">
        <w:rPr>
          <w:sz w:val="20"/>
        </w:rPr>
        <w:t xml:space="preserve"> they a</w:t>
      </w:r>
      <w:r w:rsidRPr="00B66181">
        <w:rPr>
          <w:sz w:val="20"/>
        </w:rPr>
        <w:t>s</w:t>
      </w:r>
      <w:r w:rsidRPr="00B66181">
        <w:rPr>
          <w:sz w:val="20"/>
        </w:rPr>
        <w:t>sume either zero intermittency, or Earth-like intermitte</w:t>
      </w:r>
      <w:r w:rsidRPr="00B66181">
        <w:rPr>
          <w:sz w:val="20"/>
        </w:rPr>
        <w:t>n</w:t>
      </w:r>
      <w:r w:rsidRPr="00B66181">
        <w:rPr>
          <w:sz w:val="20"/>
        </w:rPr>
        <w:t>cy, neither of which should necessarily hold for Mars. To get a more accurate estimate of the interval over which all</w:t>
      </w:r>
      <w:r w:rsidRPr="00B66181">
        <w:rPr>
          <w:sz w:val="20"/>
        </w:rPr>
        <w:t>u</w:t>
      </w:r>
      <w:r w:rsidRPr="00B66181">
        <w:rPr>
          <w:sz w:val="20"/>
        </w:rPr>
        <w:t>vial fans formed, we used interbedded craters</w:t>
      </w:r>
      <w:r w:rsidR="00361929">
        <w:rPr>
          <w:sz w:val="20"/>
        </w:rPr>
        <w:t xml:space="preserve"> [6]</w:t>
      </w:r>
      <w:r w:rsidRPr="00B66181">
        <w:rPr>
          <w:sz w:val="20"/>
        </w:rPr>
        <w:t>.</w:t>
      </w:r>
      <w:r w:rsidR="00AB602E">
        <w:rPr>
          <w:sz w:val="20"/>
        </w:rPr>
        <w:t xml:space="preserve"> </w:t>
      </w:r>
    </w:p>
    <w:p w14:paraId="6005AB9A" w14:textId="77777777" w:rsidR="00B66181" w:rsidRPr="00BB068E" w:rsidRDefault="00BB068E" w:rsidP="00BB068E">
      <w:pPr>
        <w:spacing w:line="120" w:lineRule="atLeast"/>
        <w:jc w:val="both"/>
        <w:rPr>
          <w:sz w:val="4"/>
          <w:szCs w:val="4"/>
        </w:rPr>
      </w:pPr>
      <w:r>
        <w:rPr>
          <w:sz w:val="4"/>
          <w:szCs w:val="4"/>
        </w:rPr>
        <w:t xml:space="preserve">                       </w:t>
      </w:r>
      <w:r w:rsidRPr="00BB068E">
        <w:rPr>
          <w:sz w:val="20"/>
        </w:rPr>
        <w:t xml:space="preserve">Crater density on a quiescent planetary surface </w:t>
      </w:r>
      <w:r>
        <w:rPr>
          <w:sz w:val="20"/>
        </w:rPr>
        <w:t>is pr</w:t>
      </w:r>
      <w:r>
        <w:rPr>
          <w:sz w:val="20"/>
        </w:rPr>
        <w:t>o</w:t>
      </w:r>
      <w:r>
        <w:rPr>
          <w:sz w:val="20"/>
        </w:rPr>
        <w:t>portional</w:t>
      </w:r>
      <w:r w:rsidR="00BB2832">
        <w:rPr>
          <w:sz w:val="20"/>
        </w:rPr>
        <w:t xml:space="preserve"> to</w:t>
      </w:r>
      <w:r w:rsidRPr="00BB068E">
        <w:rPr>
          <w:sz w:val="20"/>
        </w:rPr>
        <w:t xml:space="preserve"> exposure duration.  This method may be extrapolated to three dimensions: the total number of cr</w:t>
      </w:r>
      <w:r w:rsidRPr="00BB068E">
        <w:rPr>
          <w:sz w:val="20"/>
        </w:rPr>
        <w:t>a</w:t>
      </w:r>
      <w:r w:rsidRPr="00BB068E">
        <w:rPr>
          <w:sz w:val="20"/>
        </w:rPr>
        <w:t xml:space="preserve">ters interbedded </w:t>
      </w:r>
      <w:r w:rsidR="00BB2832">
        <w:rPr>
          <w:sz w:val="20"/>
        </w:rPr>
        <w:t>within a deposit</w:t>
      </w:r>
      <w:r w:rsidRPr="00BB068E">
        <w:rPr>
          <w:sz w:val="20"/>
        </w:rPr>
        <w:t xml:space="preserve"> depends on the time spanned by active sedimentation as well as </w:t>
      </w:r>
      <w:proofErr w:type="spellStart"/>
      <w:r w:rsidRPr="00BB068E">
        <w:rPr>
          <w:sz w:val="20"/>
        </w:rPr>
        <w:t>interdepos</w:t>
      </w:r>
      <w:r w:rsidRPr="00BB068E">
        <w:rPr>
          <w:sz w:val="20"/>
        </w:rPr>
        <w:t>i</w:t>
      </w:r>
      <w:r w:rsidRPr="00BB068E">
        <w:rPr>
          <w:sz w:val="20"/>
        </w:rPr>
        <w:t>tional</w:t>
      </w:r>
      <w:proofErr w:type="spellEnd"/>
      <w:r w:rsidRPr="00BB068E">
        <w:rPr>
          <w:sz w:val="20"/>
        </w:rPr>
        <w:t xml:space="preserve"> periods</w:t>
      </w:r>
      <w:r>
        <w:rPr>
          <w:sz w:val="20"/>
        </w:rPr>
        <w:t xml:space="preserve"> [6]</w:t>
      </w:r>
      <w:r w:rsidRPr="00BB068E">
        <w:rPr>
          <w:sz w:val="20"/>
        </w:rPr>
        <w:t xml:space="preserve">.  Naturally, this approach is </w:t>
      </w:r>
      <w:r>
        <w:rPr>
          <w:sz w:val="20"/>
        </w:rPr>
        <w:t>com</w:t>
      </w:r>
      <w:r w:rsidR="00BB2832">
        <w:rPr>
          <w:sz w:val="20"/>
        </w:rPr>
        <w:t>p</w:t>
      </w:r>
      <w:r>
        <w:rPr>
          <w:sz w:val="20"/>
        </w:rPr>
        <w:t>lica</w:t>
      </w:r>
      <w:r>
        <w:rPr>
          <w:sz w:val="20"/>
        </w:rPr>
        <w:t>t</w:t>
      </w:r>
      <w:r>
        <w:rPr>
          <w:sz w:val="20"/>
        </w:rPr>
        <w:t>ed</w:t>
      </w:r>
      <w:r w:rsidRPr="00BB068E">
        <w:rPr>
          <w:sz w:val="20"/>
        </w:rPr>
        <w:t xml:space="preserve"> by the fact that interbedded craters may be completely buried; a comprehensive count via orbital photography is not fe</w:t>
      </w:r>
      <w:r w:rsidRPr="00BB068E">
        <w:rPr>
          <w:sz w:val="20"/>
        </w:rPr>
        <w:t>a</w:t>
      </w:r>
      <w:r w:rsidRPr="00BB068E">
        <w:rPr>
          <w:sz w:val="20"/>
        </w:rPr>
        <w:t>sible.</w:t>
      </w:r>
      <w:r>
        <w:rPr>
          <w:sz w:val="20"/>
        </w:rPr>
        <w:t xml:space="preserve"> </w:t>
      </w:r>
      <w:r w:rsidRPr="00BB068E">
        <w:rPr>
          <w:sz w:val="20"/>
        </w:rPr>
        <w:t>However, if an impact occurs near the end of active sedimentation (by vo</w:t>
      </w:r>
      <w:r w:rsidRPr="00BB068E">
        <w:rPr>
          <w:sz w:val="20"/>
        </w:rPr>
        <w:t>l</w:t>
      </w:r>
      <w:r w:rsidRPr="00BB068E">
        <w:rPr>
          <w:sz w:val="20"/>
        </w:rPr>
        <w:t xml:space="preserve">ume), then its crater may be only partially buried. </w:t>
      </w:r>
      <w:r>
        <w:rPr>
          <w:sz w:val="20"/>
        </w:rPr>
        <w:t>S</w:t>
      </w:r>
      <w:r w:rsidRPr="00BB068E">
        <w:rPr>
          <w:sz w:val="20"/>
        </w:rPr>
        <w:t>maller cr</w:t>
      </w:r>
      <w:r w:rsidRPr="00BB068E">
        <w:rPr>
          <w:sz w:val="20"/>
        </w:rPr>
        <w:t>a</w:t>
      </w:r>
      <w:r w:rsidRPr="00BB068E">
        <w:rPr>
          <w:sz w:val="20"/>
        </w:rPr>
        <w:t xml:space="preserve">ters </w:t>
      </w:r>
      <w:r>
        <w:rPr>
          <w:sz w:val="20"/>
        </w:rPr>
        <w:t>are more</w:t>
      </w:r>
      <w:r w:rsidRPr="00BB068E">
        <w:rPr>
          <w:sz w:val="20"/>
        </w:rPr>
        <w:t xml:space="preserve"> readily buried</w:t>
      </w:r>
      <w:r>
        <w:rPr>
          <w:sz w:val="20"/>
        </w:rPr>
        <w:t>,</w:t>
      </w:r>
      <w:r w:rsidRPr="00BB068E">
        <w:rPr>
          <w:sz w:val="20"/>
        </w:rPr>
        <w:t xml:space="preserve"> and larger craters r</w:t>
      </w:r>
      <w:r w:rsidRPr="00BB068E">
        <w:rPr>
          <w:sz w:val="20"/>
        </w:rPr>
        <w:t>e</w:t>
      </w:r>
      <w:r w:rsidRPr="00BB068E">
        <w:rPr>
          <w:sz w:val="20"/>
        </w:rPr>
        <w:t>quir</w:t>
      </w:r>
      <w:r w:rsidR="00BB2832">
        <w:rPr>
          <w:sz w:val="20"/>
        </w:rPr>
        <w:t>e</w:t>
      </w:r>
      <w:r w:rsidRPr="00BB068E">
        <w:rPr>
          <w:sz w:val="20"/>
        </w:rPr>
        <w:t xml:space="preserve"> </w:t>
      </w:r>
      <w:r>
        <w:rPr>
          <w:sz w:val="20"/>
        </w:rPr>
        <w:t>more</w:t>
      </w:r>
      <w:r w:rsidRPr="00BB068E">
        <w:rPr>
          <w:sz w:val="20"/>
        </w:rPr>
        <w:t xml:space="preserve"> sediment to be completely obscured.  If the distribution of crater diam</w:t>
      </w:r>
      <w:r w:rsidRPr="00BB068E">
        <w:rPr>
          <w:sz w:val="20"/>
        </w:rPr>
        <w:t>e</w:t>
      </w:r>
      <w:r w:rsidRPr="00BB068E">
        <w:rPr>
          <w:sz w:val="20"/>
        </w:rPr>
        <w:t>ters in visibly interbedded craters is compared to some known impact freque</w:t>
      </w:r>
      <w:r w:rsidRPr="00BB068E">
        <w:rPr>
          <w:sz w:val="20"/>
        </w:rPr>
        <w:t>n</w:t>
      </w:r>
      <w:r w:rsidRPr="00BB068E">
        <w:rPr>
          <w:sz w:val="20"/>
        </w:rPr>
        <w:t xml:space="preserve">cy, then </w:t>
      </w:r>
      <w:r>
        <w:rPr>
          <w:sz w:val="20"/>
        </w:rPr>
        <w:t xml:space="preserve">the past burial rate can be inferred. </w:t>
      </w:r>
      <w:r w:rsidR="002B4E33">
        <w:rPr>
          <w:sz w:val="20"/>
        </w:rPr>
        <w:t>These “synfluvial” cr</w:t>
      </w:r>
      <w:r w:rsidR="002B4E33">
        <w:rPr>
          <w:sz w:val="20"/>
        </w:rPr>
        <w:t>a</w:t>
      </w:r>
      <w:r w:rsidR="002B4E33">
        <w:rPr>
          <w:sz w:val="20"/>
        </w:rPr>
        <w:t>ters are distinguishable from pre-fan “</w:t>
      </w:r>
      <w:proofErr w:type="spellStart"/>
      <w:r w:rsidR="002B4E33">
        <w:rPr>
          <w:sz w:val="20"/>
        </w:rPr>
        <w:t>prefluv</w:t>
      </w:r>
      <w:r w:rsidR="002B4E33">
        <w:rPr>
          <w:sz w:val="20"/>
        </w:rPr>
        <w:t>i</w:t>
      </w:r>
      <w:r w:rsidR="002B4E33">
        <w:rPr>
          <w:sz w:val="20"/>
        </w:rPr>
        <w:t>al</w:t>
      </w:r>
      <w:proofErr w:type="spellEnd"/>
      <w:r w:rsidR="002B4E33">
        <w:rPr>
          <w:sz w:val="20"/>
        </w:rPr>
        <w:t>” craters that are overlain by alluvial fan deposits, but which formed before the start of fluvial activity</w:t>
      </w:r>
      <w:r w:rsidR="00361929">
        <w:rPr>
          <w:sz w:val="20"/>
        </w:rPr>
        <w:t xml:space="preserve"> [7]</w:t>
      </w:r>
      <w:r w:rsidR="002B4E33">
        <w:rPr>
          <w:sz w:val="20"/>
        </w:rPr>
        <w:t xml:space="preserve">. </w:t>
      </w:r>
      <w:r w:rsidR="00B66181" w:rsidRPr="00B66181">
        <w:rPr>
          <w:sz w:val="20"/>
        </w:rPr>
        <w:t>The princ</w:t>
      </w:r>
      <w:r w:rsidR="00B66181" w:rsidRPr="00B66181">
        <w:rPr>
          <w:sz w:val="20"/>
        </w:rPr>
        <w:t>i</w:t>
      </w:r>
      <w:r w:rsidR="00B66181" w:rsidRPr="00B66181">
        <w:rPr>
          <w:sz w:val="20"/>
        </w:rPr>
        <w:t>ple is straightforward and was first implemented by Hartmann (</w:t>
      </w:r>
      <w:r w:rsidR="00361929">
        <w:rPr>
          <w:sz w:val="20"/>
        </w:rPr>
        <w:t>Ref. 8).</w:t>
      </w:r>
      <w:r w:rsidR="002B4E33" w:rsidRPr="002B4E33">
        <w:rPr>
          <w:sz w:val="20"/>
        </w:rPr>
        <w:t xml:space="preserve"> </w:t>
      </w:r>
      <w:r w:rsidR="002B4E33" w:rsidRPr="00B66181">
        <w:rPr>
          <w:sz w:val="20"/>
        </w:rPr>
        <w:t xml:space="preserve">See </w:t>
      </w:r>
      <w:r w:rsidR="00361929">
        <w:rPr>
          <w:sz w:val="20"/>
        </w:rPr>
        <w:t>Ref. 6</w:t>
      </w:r>
      <w:r w:rsidR="002B4E33" w:rsidRPr="00B66181">
        <w:rPr>
          <w:sz w:val="20"/>
        </w:rPr>
        <w:t xml:space="preserve"> for a detailed discu</w:t>
      </w:r>
      <w:r w:rsidR="002B4E33" w:rsidRPr="00B66181">
        <w:rPr>
          <w:sz w:val="20"/>
        </w:rPr>
        <w:t>s</w:t>
      </w:r>
      <w:r w:rsidR="002B4E33" w:rsidRPr="00B66181">
        <w:rPr>
          <w:sz w:val="20"/>
        </w:rPr>
        <w:t>sion.</w:t>
      </w:r>
    </w:p>
    <w:p w14:paraId="54952655" w14:textId="77777777" w:rsidR="00197904" w:rsidRPr="00BB068E" w:rsidRDefault="00197904" w:rsidP="00B66181">
      <w:pPr>
        <w:spacing w:line="120" w:lineRule="atLeast"/>
        <w:jc w:val="both"/>
        <w:rPr>
          <w:sz w:val="8"/>
          <w:szCs w:val="8"/>
        </w:rPr>
      </w:pPr>
    </w:p>
    <w:p w14:paraId="78EC8097" w14:textId="77777777" w:rsidR="00361929" w:rsidRDefault="00DE3AF9" w:rsidP="00DE3AF9">
      <w:pPr>
        <w:spacing w:line="120" w:lineRule="atLeast"/>
        <w:jc w:val="both"/>
        <w:rPr>
          <w:sz w:val="20"/>
        </w:rPr>
      </w:pPr>
      <w:r w:rsidRPr="00DE3AF9">
        <w:rPr>
          <w:b/>
          <w:sz w:val="20"/>
        </w:rPr>
        <w:t>Methods:</w:t>
      </w:r>
      <w:r>
        <w:rPr>
          <w:b/>
          <w:sz w:val="20"/>
        </w:rPr>
        <w:t xml:space="preserve"> </w:t>
      </w:r>
      <w:r w:rsidRPr="00DE3AF9">
        <w:rPr>
          <w:sz w:val="20"/>
        </w:rPr>
        <w:t>In order to establish a lower bound on the length of time over which alluvial fans formed, we ma</w:t>
      </w:r>
      <w:r w:rsidRPr="00DE3AF9">
        <w:rPr>
          <w:sz w:val="20"/>
        </w:rPr>
        <w:t>n</w:t>
      </w:r>
      <w:r w:rsidRPr="00DE3AF9">
        <w:rPr>
          <w:sz w:val="20"/>
        </w:rPr>
        <w:t>ually</w:t>
      </w:r>
      <w:r>
        <w:rPr>
          <w:sz w:val="20"/>
        </w:rPr>
        <w:t xml:space="preserve"> </w:t>
      </w:r>
      <w:r w:rsidRPr="00DE3AF9">
        <w:rPr>
          <w:sz w:val="20"/>
        </w:rPr>
        <w:t>investigate</w:t>
      </w:r>
      <w:r w:rsidR="00361929">
        <w:rPr>
          <w:sz w:val="20"/>
        </w:rPr>
        <w:t>d the deposits catalogued by Ref. 9</w:t>
      </w:r>
      <w:r w:rsidRPr="00DE3AF9">
        <w:rPr>
          <w:sz w:val="20"/>
        </w:rPr>
        <w:t>. 6m-per-pixel CTX images were used to produce an initial list of</w:t>
      </w:r>
      <w:r w:rsidR="00AB602E">
        <w:rPr>
          <w:sz w:val="20"/>
        </w:rPr>
        <w:t xml:space="preserve"> </w:t>
      </w:r>
      <w:r w:rsidRPr="00DE3AF9">
        <w:rPr>
          <w:sz w:val="20"/>
        </w:rPr>
        <w:t xml:space="preserve">candidate craters showing possible evidence of </w:t>
      </w:r>
      <w:proofErr w:type="spellStart"/>
      <w:r w:rsidRPr="00DE3AF9">
        <w:rPr>
          <w:sz w:val="20"/>
        </w:rPr>
        <w:t>inte</w:t>
      </w:r>
      <w:r w:rsidRPr="00DE3AF9">
        <w:rPr>
          <w:sz w:val="20"/>
        </w:rPr>
        <w:t>r</w:t>
      </w:r>
      <w:r w:rsidRPr="00DE3AF9">
        <w:rPr>
          <w:sz w:val="20"/>
        </w:rPr>
        <w:t>bedding</w:t>
      </w:r>
      <w:proofErr w:type="spellEnd"/>
      <w:r w:rsidRPr="00DE3AF9">
        <w:rPr>
          <w:sz w:val="20"/>
        </w:rPr>
        <w:t xml:space="preserve"> with </w:t>
      </w:r>
      <w:proofErr w:type="spellStart"/>
      <w:r w:rsidRPr="00DE3AF9">
        <w:rPr>
          <w:sz w:val="20"/>
        </w:rPr>
        <w:t>paleochannels</w:t>
      </w:r>
      <w:proofErr w:type="spellEnd"/>
      <w:r w:rsidRPr="00DE3AF9">
        <w:rPr>
          <w:sz w:val="20"/>
        </w:rPr>
        <w:t xml:space="preserve"> or other fluvial features. </w:t>
      </w:r>
      <w:proofErr w:type="gramStart"/>
      <w:r w:rsidRPr="00DE3AF9">
        <w:rPr>
          <w:sz w:val="20"/>
        </w:rPr>
        <w:t>Each</w:t>
      </w:r>
      <w:r w:rsidR="00AB602E">
        <w:rPr>
          <w:sz w:val="20"/>
        </w:rPr>
        <w:t xml:space="preserve"> </w:t>
      </w:r>
      <w:r w:rsidRPr="00DE3AF9">
        <w:rPr>
          <w:sz w:val="20"/>
        </w:rPr>
        <w:t>candidate was then reviewed by a three-person panel for final classification, where 25cm-per-pixel HiRISE images</w:t>
      </w:r>
      <w:r w:rsidR="00AB602E">
        <w:rPr>
          <w:sz w:val="20"/>
        </w:rPr>
        <w:t xml:space="preserve"> </w:t>
      </w:r>
      <w:r w:rsidRPr="00DE3AF9">
        <w:rPr>
          <w:sz w:val="20"/>
        </w:rPr>
        <w:t>and stereopairs were used (when avail</w:t>
      </w:r>
      <w:r w:rsidRPr="00DE3AF9">
        <w:rPr>
          <w:sz w:val="20"/>
        </w:rPr>
        <w:t>a</w:t>
      </w:r>
      <w:r w:rsidRPr="00DE3AF9">
        <w:rPr>
          <w:sz w:val="20"/>
        </w:rPr>
        <w:t>ble) to suppl</w:t>
      </w:r>
      <w:r w:rsidRPr="00DE3AF9">
        <w:rPr>
          <w:sz w:val="20"/>
        </w:rPr>
        <w:t>e</w:t>
      </w:r>
      <w:r w:rsidRPr="00DE3AF9">
        <w:rPr>
          <w:sz w:val="20"/>
        </w:rPr>
        <w:t>ment the initial CTX search</w:t>
      </w:r>
      <w:proofErr w:type="gramEnd"/>
      <w:r w:rsidRPr="00DE3AF9">
        <w:rPr>
          <w:sz w:val="20"/>
        </w:rPr>
        <w:t>.</w:t>
      </w:r>
      <w:r w:rsidR="00AB602E">
        <w:rPr>
          <w:sz w:val="20"/>
        </w:rPr>
        <w:t xml:space="preserve"> </w:t>
      </w:r>
      <w:r w:rsidR="00361929">
        <w:rPr>
          <w:sz w:val="20"/>
        </w:rPr>
        <w:t>W</w:t>
      </w:r>
      <w:r w:rsidR="00361929" w:rsidRPr="00DE3AF9">
        <w:rPr>
          <w:sz w:val="20"/>
        </w:rPr>
        <w:t>e constrain the sedimentation rate of surveyed al</w:t>
      </w:r>
      <w:r w:rsidR="00361929">
        <w:rPr>
          <w:sz w:val="20"/>
        </w:rPr>
        <w:t>luvial fans follo</w:t>
      </w:r>
      <w:r w:rsidR="00361929">
        <w:rPr>
          <w:sz w:val="20"/>
        </w:rPr>
        <w:t>w</w:t>
      </w:r>
      <w:r w:rsidR="00361929">
        <w:rPr>
          <w:sz w:val="20"/>
        </w:rPr>
        <w:t xml:space="preserve">ing the method of [6]. </w:t>
      </w:r>
      <w:r w:rsidRPr="00DE3AF9">
        <w:rPr>
          <w:sz w:val="20"/>
        </w:rPr>
        <w:t>Importantly, different crater dia</w:t>
      </w:r>
      <w:r w:rsidRPr="00DE3AF9">
        <w:rPr>
          <w:sz w:val="20"/>
        </w:rPr>
        <w:t>m</w:t>
      </w:r>
      <w:r w:rsidRPr="00DE3AF9">
        <w:rPr>
          <w:sz w:val="20"/>
        </w:rPr>
        <w:t>eters probe diffe</w:t>
      </w:r>
      <w:r w:rsidRPr="00DE3AF9">
        <w:rPr>
          <w:sz w:val="20"/>
        </w:rPr>
        <w:t>r</w:t>
      </w:r>
      <w:r w:rsidRPr="00DE3AF9">
        <w:rPr>
          <w:sz w:val="20"/>
        </w:rPr>
        <w:t>ent depth ranges and thus aggradation rate over different timescales. From Earth data (</w:t>
      </w:r>
      <w:r w:rsidR="00361929">
        <w:rPr>
          <w:sz w:val="20"/>
        </w:rPr>
        <w:t>e.g. Ref. 10</w:t>
      </w:r>
      <w:r w:rsidRPr="00DE3AF9">
        <w:rPr>
          <w:sz w:val="20"/>
        </w:rPr>
        <w:t>)</w:t>
      </w:r>
      <w:r w:rsidR="00AB602E">
        <w:rPr>
          <w:sz w:val="20"/>
        </w:rPr>
        <w:t xml:space="preserve">, we might expect aggradation rate to decrease over larger timescales, and this is </w:t>
      </w:r>
      <w:r w:rsidR="00BB2832">
        <w:rPr>
          <w:sz w:val="20"/>
        </w:rPr>
        <w:t xml:space="preserve">in fact </w:t>
      </w:r>
      <w:r w:rsidR="00AB602E">
        <w:rPr>
          <w:sz w:val="20"/>
        </w:rPr>
        <w:t>consistent with our data.</w:t>
      </w:r>
      <w:r w:rsidR="00361929">
        <w:rPr>
          <w:sz w:val="20"/>
        </w:rPr>
        <w:t xml:space="preserve"> </w:t>
      </w:r>
      <w:r w:rsidRPr="00DE3AF9">
        <w:rPr>
          <w:sz w:val="20"/>
        </w:rPr>
        <w:t>All craters were classed as “synfluvial,” “</w:t>
      </w:r>
      <w:proofErr w:type="spellStart"/>
      <w:r w:rsidRPr="00DE3AF9">
        <w:rPr>
          <w:sz w:val="20"/>
        </w:rPr>
        <w:t>prefluv</w:t>
      </w:r>
      <w:r w:rsidRPr="00DE3AF9">
        <w:rPr>
          <w:sz w:val="20"/>
        </w:rPr>
        <w:t>i</w:t>
      </w:r>
      <w:r w:rsidRPr="00DE3AF9">
        <w:rPr>
          <w:sz w:val="20"/>
        </w:rPr>
        <w:t>al</w:t>
      </w:r>
      <w:proofErr w:type="spellEnd"/>
      <w:r w:rsidRPr="00DE3AF9">
        <w:rPr>
          <w:sz w:val="20"/>
        </w:rPr>
        <w:t xml:space="preserve">”, or “uncertain.” This </w:t>
      </w:r>
      <w:r w:rsidR="00BB2832">
        <w:rPr>
          <w:sz w:val="20"/>
        </w:rPr>
        <w:t xml:space="preserve">distinction is needed </w:t>
      </w:r>
      <w:r w:rsidRPr="00DE3AF9">
        <w:rPr>
          <w:sz w:val="20"/>
        </w:rPr>
        <w:t xml:space="preserve">because alluvial fan activity </w:t>
      </w:r>
      <w:r w:rsidR="00BB2832">
        <w:rPr>
          <w:sz w:val="20"/>
        </w:rPr>
        <w:t xml:space="preserve">might have started well after the formation of the larger craters (e.g. Holden, </w:t>
      </w:r>
      <w:proofErr w:type="spellStart"/>
      <w:r w:rsidR="00BB2832">
        <w:rPr>
          <w:sz w:val="20"/>
        </w:rPr>
        <w:t>Saheki</w:t>
      </w:r>
      <w:proofErr w:type="spellEnd"/>
      <w:r w:rsidR="00BB2832">
        <w:rPr>
          <w:sz w:val="20"/>
        </w:rPr>
        <w:t xml:space="preserve">, </w:t>
      </w:r>
      <w:proofErr w:type="spellStart"/>
      <w:r w:rsidR="00BB2832">
        <w:rPr>
          <w:sz w:val="20"/>
        </w:rPr>
        <w:t>O</w:t>
      </w:r>
      <w:r w:rsidR="00BB2832">
        <w:rPr>
          <w:sz w:val="20"/>
        </w:rPr>
        <w:t>s</w:t>
      </w:r>
      <w:r w:rsidR="00BB2832">
        <w:rPr>
          <w:sz w:val="20"/>
        </w:rPr>
        <w:t>trov</w:t>
      </w:r>
      <w:proofErr w:type="spellEnd"/>
      <w:r w:rsidR="00BB2832">
        <w:rPr>
          <w:sz w:val="20"/>
        </w:rPr>
        <w:t>) that host the alluv</w:t>
      </w:r>
      <w:r w:rsidR="00BB2832">
        <w:rPr>
          <w:sz w:val="20"/>
        </w:rPr>
        <w:t>i</w:t>
      </w:r>
      <w:r w:rsidR="00BB2832">
        <w:rPr>
          <w:sz w:val="20"/>
        </w:rPr>
        <w:t>al fans</w:t>
      </w:r>
      <w:r w:rsidR="00361929">
        <w:rPr>
          <w:sz w:val="20"/>
        </w:rPr>
        <w:t xml:space="preserve"> [7]</w:t>
      </w:r>
      <w:r w:rsidRPr="00DE3AF9">
        <w:rPr>
          <w:sz w:val="20"/>
        </w:rPr>
        <w:t>.</w:t>
      </w:r>
      <w:r w:rsidR="00361929">
        <w:rPr>
          <w:sz w:val="20"/>
        </w:rPr>
        <w:t xml:space="preserve"> </w:t>
      </w:r>
    </w:p>
    <w:p w14:paraId="240E0869" w14:textId="77777777" w:rsidR="00DE3AF9" w:rsidRPr="00BB068E" w:rsidRDefault="00BB068E" w:rsidP="00DE3AF9">
      <w:pPr>
        <w:spacing w:line="120" w:lineRule="atLeast"/>
        <w:jc w:val="both"/>
        <w:rPr>
          <w:sz w:val="2"/>
          <w:szCs w:val="2"/>
        </w:rPr>
      </w:pPr>
      <w:r>
        <w:rPr>
          <w:sz w:val="20"/>
        </w:rPr>
        <w:t xml:space="preserve">         </w:t>
      </w:r>
      <w:r w:rsidR="00463DEB">
        <w:rPr>
          <w:sz w:val="20"/>
        </w:rPr>
        <w:t>T</w:t>
      </w:r>
      <w:r w:rsidR="00463DEB" w:rsidRPr="00DE3AF9">
        <w:rPr>
          <w:sz w:val="20"/>
        </w:rPr>
        <w:t xml:space="preserve">he contribution of false positives to our catalog is likely negligible. </w:t>
      </w:r>
      <w:r w:rsidR="00463DEB">
        <w:rPr>
          <w:sz w:val="20"/>
        </w:rPr>
        <w:t>Alt</w:t>
      </w:r>
      <w:r w:rsidR="00DE3AF9" w:rsidRPr="00DE3AF9">
        <w:rPr>
          <w:sz w:val="20"/>
        </w:rPr>
        <w:t>hough polygonal faulting in Earth marine sediments can produce crater-like concentric la</w:t>
      </w:r>
      <w:r w:rsidR="00DE3AF9" w:rsidRPr="00DE3AF9">
        <w:rPr>
          <w:sz w:val="20"/>
        </w:rPr>
        <w:t>y</w:t>
      </w:r>
      <w:r w:rsidR="00DE3AF9" w:rsidRPr="00DE3AF9">
        <w:rPr>
          <w:sz w:val="20"/>
        </w:rPr>
        <w:t>ering structures</w:t>
      </w:r>
      <w:r w:rsidR="00463DEB">
        <w:rPr>
          <w:sz w:val="20"/>
        </w:rPr>
        <w:t xml:space="preserve"> [</w:t>
      </w:r>
      <w:r w:rsidR="00361929">
        <w:rPr>
          <w:sz w:val="20"/>
        </w:rPr>
        <w:t>11</w:t>
      </w:r>
      <w:r w:rsidR="00463DEB">
        <w:rPr>
          <w:sz w:val="20"/>
        </w:rPr>
        <w:t>]</w:t>
      </w:r>
      <w:r w:rsidR="00DE3AF9" w:rsidRPr="00DE3AF9">
        <w:rPr>
          <w:sz w:val="20"/>
        </w:rPr>
        <w:t>, this is unlikely for Mars alluvial-fan deposits</w:t>
      </w:r>
      <w:r w:rsidR="00361929">
        <w:rPr>
          <w:sz w:val="20"/>
        </w:rPr>
        <w:t xml:space="preserve"> and many of our craters retain rims</w:t>
      </w:r>
      <w:r w:rsidR="00DE3AF9" w:rsidRPr="00DE3AF9">
        <w:rPr>
          <w:sz w:val="20"/>
        </w:rPr>
        <w:t>. On the other hand, there are certainly false negatives in our su</w:t>
      </w:r>
      <w:r w:rsidR="00DE3AF9" w:rsidRPr="00DE3AF9">
        <w:rPr>
          <w:sz w:val="20"/>
        </w:rPr>
        <w:t>r</w:t>
      </w:r>
      <w:r w:rsidR="00DE3AF9" w:rsidRPr="00DE3AF9">
        <w:rPr>
          <w:sz w:val="20"/>
        </w:rPr>
        <w:lastRenderedPageBreak/>
        <w:t xml:space="preserve">vey area: re-survey of a crater of interest found several additional </w:t>
      </w:r>
      <w:r w:rsidR="00BB2832">
        <w:rPr>
          <w:sz w:val="20"/>
        </w:rPr>
        <w:t>embedded craters not found on the first pass</w:t>
      </w:r>
      <w:r w:rsidR="00463DEB">
        <w:rPr>
          <w:sz w:val="20"/>
        </w:rPr>
        <w:t>. Therefore, our counts represent lower li</w:t>
      </w:r>
      <w:r w:rsidR="00463DEB">
        <w:rPr>
          <w:sz w:val="20"/>
        </w:rPr>
        <w:t>m</w:t>
      </w:r>
      <w:r w:rsidR="00463DEB">
        <w:rPr>
          <w:sz w:val="20"/>
        </w:rPr>
        <w:t>its.</w:t>
      </w:r>
    </w:p>
    <w:p w14:paraId="496558D2" w14:textId="77777777" w:rsidR="00463DEB" w:rsidRPr="00BB068E" w:rsidRDefault="00463DEB" w:rsidP="0020335B">
      <w:pPr>
        <w:spacing w:line="120" w:lineRule="atLeast"/>
        <w:jc w:val="both"/>
        <w:rPr>
          <w:sz w:val="2"/>
          <w:szCs w:val="2"/>
        </w:rPr>
      </w:pPr>
    </w:p>
    <w:p w14:paraId="500D3E5D" w14:textId="77777777" w:rsidR="0020335B" w:rsidRPr="00BB068E" w:rsidRDefault="0020335B" w:rsidP="0020335B">
      <w:pPr>
        <w:spacing w:line="120" w:lineRule="atLeast"/>
        <w:jc w:val="both"/>
        <w:rPr>
          <w:sz w:val="8"/>
          <w:szCs w:val="8"/>
        </w:rPr>
      </w:pPr>
      <w:proofErr w:type="gramStart"/>
      <w:r w:rsidRPr="0020335B">
        <w:rPr>
          <w:b/>
          <w:sz w:val="20"/>
        </w:rPr>
        <w:t>Monte Carlo analysis.</w:t>
      </w:r>
      <w:proofErr w:type="gramEnd"/>
      <w:r>
        <w:rPr>
          <w:b/>
          <w:sz w:val="20"/>
        </w:rPr>
        <w:t xml:space="preserve"> </w:t>
      </w:r>
      <w:r w:rsidR="00463DEB">
        <w:rPr>
          <w:sz w:val="20"/>
        </w:rPr>
        <w:t xml:space="preserve">The usual procedure for assaying </w:t>
      </w:r>
      <w:r w:rsidR="006F5475">
        <w:rPr>
          <w:sz w:val="20"/>
        </w:rPr>
        <w:t xml:space="preserve">crater-counting </w:t>
      </w:r>
      <w:r w:rsidR="00463DEB">
        <w:rPr>
          <w:sz w:val="20"/>
        </w:rPr>
        <w:t xml:space="preserve">error is </w:t>
      </w:r>
      <w:r w:rsidR="006F5475">
        <w:rPr>
          <w:sz w:val="20"/>
        </w:rPr>
        <w:t xml:space="preserve">to use </w:t>
      </w:r>
      <w:r w:rsidR="000F1724">
        <w:rPr>
          <w:sz w:val="20"/>
        </w:rPr>
        <w:t xml:space="preserve">Poisson </w:t>
      </w:r>
      <w:r w:rsidR="00463DEB">
        <w:rPr>
          <w:sz w:val="20"/>
        </w:rPr>
        <w:t>statistics [</w:t>
      </w:r>
      <w:r w:rsidR="00361929">
        <w:rPr>
          <w:sz w:val="20"/>
        </w:rPr>
        <w:t xml:space="preserve">12]. The </w:t>
      </w:r>
      <w:proofErr w:type="gramStart"/>
      <w:r w:rsidR="00361929">
        <w:rPr>
          <w:sz w:val="20"/>
        </w:rPr>
        <w:t>results of this procedure are</w:t>
      </w:r>
      <w:r w:rsidR="006F5475">
        <w:rPr>
          <w:sz w:val="20"/>
        </w:rPr>
        <w:t xml:space="preserve"> shown by the blue error bars in Fig. 2</w:t>
      </w:r>
      <w:proofErr w:type="gramEnd"/>
      <w:r w:rsidR="006F5475">
        <w:rPr>
          <w:sz w:val="20"/>
        </w:rPr>
        <w:t>. However, this ignores (1) uncertainty in the true crater flux, (2) filtering by a potentially thic</w:t>
      </w:r>
      <w:r w:rsidR="006F5475">
        <w:rPr>
          <w:sz w:val="20"/>
        </w:rPr>
        <w:t>k</w:t>
      </w:r>
      <w:r w:rsidR="006F5475">
        <w:rPr>
          <w:sz w:val="20"/>
        </w:rPr>
        <w:t xml:space="preserve">er past atmosphere, and (3) variations in target strength. </w:t>
      </w:r>
      <w:r w:rsidR="000F1724">
        <w:rPr>
          <w:sz w:val="20"/>
        </w:rPr>
        <w:t>To d</w:t>
      </w:r>
      <w:r w:rsidR="000F1724">
        <w:rPr>
          <w:sz w:val="20"/>
        </w:rPr>
        <w:t>e</w:t>
      </w:r>
      <w:r w:rsidR="000F1724">
        <w:rPr>
          <w:sz w:val="20"/>
        </w:rPr>
        <w:t>termine past alluvial fan aggradation rates we must also consider</w:t>
      </w:r>
      <w:r w:rsidR="006F5475">
        <w:rPr>
          <w:sz w:val="20"/>
        </w:rPr>
        <w:t xml:space="preserve"> (4) the time of formation of the alluvial fans, and (5) the </w:t>
      </w:r>
      <w:r w:rsidR="00584F47">
        <w:rPr>
          <w:sz w:val="20"/>
        </w:rPr>
        <w:t>amount of burial or erosion – e</w:t>
      </w:r>
      <w:r w:rsidR="00584F47">
        <w:rPr>
          <w:sz w:val="20"/>
        </w:rPr>
        <w:t>x</w:t>
      </w:r>
      <w:r w:rsidR="00584F47">
        <w:rPr>
          <w:sz w:val="20"/>
        </w:rPr>
        <w:t>pressed as a fraction of the crater’s diameter – that is needed to pr</w:t>
      </w:r>
      <w:r w:rsidR="00584F47">
        <w:rPr>
          <w:sz w:val="20"/>
        </w:rPr>
        <w:t>e</w:t>
      </w:r>
      <w:r w:rsidR="00584F47">
        <w:rPr>
          <w:sz w:val="20"/>
        </w:rPr>
        <w:t>vent the crater from being detected at CTX resolution</w:t>
      </w:r>
      <w:r w:rsidR="006F5475">
        <w:rPr>
          <w:sz w:val="20"/>
        </w:rPr>
        <w:t>. We adopted conservative priors on param</w:t>
      </w:r>
      <w:r w:rsidR="006F5475">
        <w:rPr>
          <w:sz w:val="20"/>
        </w:rPr>
        <w:t>e</w:t>
      </w:r>
      <w:r w:rsidR="006F5475">
        <w:rPr>
          <w:sz w:val="20"/>
        </w:rPr>
        <w:t>ters (1), (2), (4)</w:t>
      </w:r>
      <w:r w:rsidR="00BB2832">
        <w:rPr>
          <w:sz w:val="20"/>
        </w:rPr>
        <w:t>,</w:t>
      </w:r>
      <w:r w:rsidR="006F5475">
        <w:rPr>
          <w:sz w:val="20"/>
        </w:rPr>
        <w:t xml:space="preserve"> and (5) in a Monte Carlo simul</w:t>
      </w:r>
      <w:r w:rsidR="006F5475">
        <w:rPr>
          <w:sz w:val="20"/>
        </w:rPr>
        <w:t>a</w:t>
      </w:r>
      <w:r w:rsidR="006F5475">
        <w:rPr>
          <w:sz w:val="20"/>
        </w:rPr>
        <w:t>tion of our lower bound</w:t>
      </w:r>
      <w:r w:rsidR="00584F47">
        <w:rPr>
          <w:sz w:val="20"/>
        </w:rPr>
        <w:t xml:space="preserve"> that also includes Poisson error</w:t>
      </w:r>
      <w:r w:rsidR="006F5475">
        <w:rPr>
          <w:sz w:val="20"/>
        </w:rPr>
        <w:t>.</w:t>
      </w:r>
      <w:r w:rsidR="00584F47">
        <w:rPr>
          <w:sz w:val="20"/>
        </w:rPr>
        <w:t xml:space="preserve"> Speci</w:t>
      </w:r>
      <w:r w:rsidR="00584F47">
        <w:rPr>
          <w:sz w:val="20"/>
        </w:rPr>
        <w:t>f</w:t>
      </w:r>
      <w:r w:rsidR="00584F47">
        <w:rPr>
          <w:sz w:val="20"/>
        </w:rPr>
        <w:t xml:space="preserve">ically, we assumed a </w:t>
      </w:r>
      <w:r w:rsidR="002E3C01">
        <w:rPr>
          <w:sz w:val="20"/>
        </w:rPr>
        <w:t>log-uniform</w:t>
      </w:r>
      <w:r w:rsidR="00584F47">
        <w:rPr>
          <w:sz w:val="20"/>
        </w:rPr>
        <w:t xml:space="preserve"> </w:t>
      </w:r>
      <w:r w:rsidR="002E3C01">
        <w:rPr>
          <w:sz w:val="20"/>
        </w:rPr>
        <w:t>uncertainty</w:t>
      </w:r>
      <w:r w:rsidR="00584F47">
        <w:rPr>
          <w:sz w:val="20"/>
        </w:rPr>
        <w:t xml:space="preserve"> b</w:t>
      </w:r>
      <w:r w:rsidR="00584F47">
        <w:rPr>
          <w:sz w:val="20"/>
        </w:rPr>
        <w:t>e</w:t>
      </w:r>
      <w:r w:rsidR="00BB2832">
        <w:rPr>
          <w:sz w:val="20"/>
        </w:rPr>
        <w:t>tween 0.5</w:t>
      </w:r>
      <w:r w:rsidR="00BB2832" w:rsidRPr="00BB2832">
        <w:rPr>
          <w:sz w:val="20"/>
        </w:rPr>
        <w:t>×</w:t>
      </w:r>
      <w:r w:rsidR="00584F47">
        <w:rPr>
          <w:sz w:val="20"/>
        </w:rPr>
        <w:t xml:space="preserve"> and 2</w:t>
      </w:r>
      <w:r w:rsidR="00BB2832" w:rsidRPr="00BB2832">
        <w:rPr>
          <w:sz w:val="20"/>
        </w:rPr>
        <w:t>×</w:t>
      </w:r>
      <w:r w:rsidR="00584F47">
        <w:rPr>
          <w:sz w:val="20"/>
        </w:rPr>
        <w:t xml:space="preserve"> the Hartmann crater flux; a log-uniform pr</w:t>
      </w:r>
      <w:r w:rsidR="00584F47">
        <w:rPr>
          <w:sz w:val="20"/>
        </w:rPr>
        <w:t>i</w:t>
      </w:r>
      <w:r w:rsidR="00584F47">
        <w:rPr>
          <w:sz w:val="20"/>
        </w:rPr>
        <w:t>or between 6 mbar and 1000 mbar for atmospheric filtering</w:t>
      </w:r>
      <w:r w:rsidR="00361929">
        <w:rPr>
          <w:sz w:val="20"/>
        </w:rPr>
        <w:t xml:space="preserve"> (the “</w:t>
      </w:r>
      <w:proofErr w:type="spellStart"/>
      <w:r w:rsidR="00361929">
        <w:rPr>
          <w:sz w:val="20"/>
        </w:rPr>
        <w:t>Popova</w:t>
      </w:r>
      <w:proofErr w:type="spellEnd"/>
      <w:r w:rsidR="00361929">
        <w:rPr>
          <w:sz w:val="20"/>
        </w:rPr>
        <w:t xml:space="preserve"> correction” of Ref. 13)</w:t>
      </w:r>
      <w:r w:rsidR="00584F47">
        <w:rPr>
          <w:sz w:val="20"/>
        </w:rPr>
        <w:t>; a uniform unce</w:t>
      </w:r>
      <w:r w:rsidR="00584F47">
        <w:rPr>
          <w:sz w:val="20"/>
        </w:rPr>
        <w:t>r</w:t>
      </w:r>
      <w:r w:rsidR="00584F47">
        <w:rPr>
          <w:sz w:val="20"/>
        </w:rPr>
        <w:t xml:space="preserve">tainty between fan formation 2.0 </w:t>
      </w:r>
      <w:proofErr w:type="spellStart"/>
      <w:r w:rsidR="00584F47">
        <w:rPr>
          <w:sz w:val="20"/>
        </w:rPr>
        <w:t>Ga</w:t>
      </w:r>
      <w:proofErr w:type="spellEnd"/>
      <w:r w:rsidR="00584F47">
        <w:rPr>
          <w:sz w:val="20"/>
        </w:rPr>
        <w:t xml:space="preserve"> (</w:t>
      </w:r>
      <w:r w:rsidR="00361929">
        <w:rPr>
          <w:sz w:val="20"/>
        </w:rPr>
        <w:t xml:space="preserve">low-end </w:t>
      </w:r>
      <w:r w:rsidR="00584F47">
        <w:rPr>
          <w:sz w:val="20"/>
        </w:rPr>
        <w:t>fan crater rete</w:t>
      </w:r>
      <w:r w:rsidR="00584F47">
        <w:rPr>
          <w:sz w:val="20"/>
        </w:rPr>
        <w:t>n</w:t>
      </w:r>
      <w:r w:rsidR="00584F47">
        <w:rPr>
          <w:sz w:val="20"/>
        </w:rPr>
        <w:t xml:space="preserve">tion age) and 3.6 </w:t>
      </w:r>
      <w:proofErr w:type="spellStart"/>
      <w:r w:rsidR="00584F47">
        <w:rPr>
          <w:sz w:val="20"/>
        </w:rPr>
        <w:t>Ga</w:t>
      </w:r>
      <w:proofErr w:type="spellEnd"/>
      <w:r w:rsidR="00584F47">
        <w:rPr>
          <w:sz w:val="20"/>
        </w:rPr>
        <w:t xml:space="preserve"> (age of </w:t>
      </w:r>
      <w:r w:rsidR="00361929">
        <w:rPr>
          <w:sz w:val="20"/>
        </w:rPr>
        <w:t xml:space="preserve">the large craters which </w:t>
      </w:r>
      <w:r w:rsidR="00584F47">
        <w:rPr>
          <w:sz w:val="20"/>
        </w:rPr>
        <w:t xml:space="preserve">host </w:t>
      </w:r>
      <w:r w:rsidR="00361929">
        <w:rPr>
          <w:sz w:val="20"/>
        </w:rPr>
        <w:t>alluvial fans</w:t>
      </w:r>
      <w:r w:rsidR="00584F47">
        <w:rPr>
          <w:sz w:val="20"/>
        </w:rPr>
        <w:t>); and a log-uniform prior b</w:t>
      </w:r>
      <w:r w:rsidR="00584F47">
        <w:rPr>
          <w:sz w:val="20"/>
        </w:rPr>
        <w:t>e</w:t>
      </w:r>
      <w:r w:rsidR="00584F47">
        <w:rPr>
          <w:sz w:val="20"/>
        </w:rPr>
        <w:t>tween 0.05</w:t>
      </w:r>
      <w:r w:rsidR="002E3C01">
        <w:rPr>
          <w:sz w:val="20"/>
        </w:rPr>
        <w:t xml:space="preserve"> (rim burial; </w:t>
      </w:r>
      <w:r w:rsidR="00361929">
        <w:rPr>
          <w:sz w:val="20"/>
        </w:rPr>
        <w:t>Ref. 14</w:t>
      </w:r>
      <w:r w:rsidR="002E3C01">
        <w:rPr>
          <w:sz w:val="20"/>
        </w:rPr>
        <w:t>)</w:t>
      </w:r>
      <w:r w:rsidR="00584F47">
        <w:rPr>
          <w:sz w:val="20"/>
        </w:rPr>
        <w:t xml:space="preserve"> and 0.2 </w:t>
      </w:r>
      <w:r w:rsidR="002E3C01">
        <w:rPr>
          <w:sz w:val="20"/>
        </w:rPr>
        <w:t xml:space="preserve">(original crater depth; </w:t>
      </w:r>
      <w:r w:rsidR="00361929">
        <w:rPr>
          <w:sz w:val="20"/>
        </w:rPr>
        <w:t>Ref. 15</w:t>
      </w:r>
      <w:r w:rsidR="002E3C01">
        <w:rPr>
          <w:sz w:val="20"/>
        </w:rPr>
        <w:t xml:space="preserve">) </w:t>
      </w:r>
      <w:r w:rsidR="00584F47">
        <w:rPr>
          <w:sz w:val="20"/>
        </w:rPr>
        <w:t>for the obliteration depth fraction (relative d</w:t>
      </w:r>
      <w:r w:rsidR="00584F47">
        <w:rPr>
          <w:sz w:val="20"/>
        </w:rPr>
        <w:t>i</w:t>
      </w:r>
      <w:r w:rsidR="00584F47">
        <w:rPr>
          <w:sz w:val="20"/>
        </w:rPr>
        <w:t xml:space="preserve">ameter). </w:t>
      </w:r>
      <w:r w:rsidR="006F5475">
        <w:rPr>
          <w:sz w:val="20"/>
        </w:rPr>
        <w:t xml:space="preserve"> Results are shown by the gray error bars in Fig. 2. The effects of varying target strength (param</w:t>
      </w:r>
      <w:r w:rsidR="006F5475">
        <w:rPr>
          <w:sz w:val="20"/>
        </w:rPr>
        <w:t>e</w:t>
      </w:r>
      <w:r w:rsidR="006F5475">
        <w:rPr>
          <w:sz w:val="20"/>
        </w:rPr>
        <w:t>ter 3) will be discussed at the confe</w:t>
      </w:r>
      <w:r w:rsidR="006F5475">
        <w:rPr>
          <w:sz w:val="20"/>
        </w:rPr>
        <w:t>r</w:t>
      </w:r>
      <w:r w:rsidR="006F5475">
        <w:rPr>
          <w:sz w:val="20"/>
        </w:rPr>
        <w:t>ence.</w:t>
      </w:r>
      <w:r w:rsidR="002E3C01">
        <w:rPr>
          <w:sz w:val="20"/>
        </w:rPr>
        <w:t xml:space="preserve"> </w:t>
      </w:r>
      <w:r w:rsidRPr="00463DEB">
        <w:rPr>
          <w:sz w:val="20"/>
        </w:rPr>
        <w:t>The results are lower limits because of survey incomplet</w:t>
      </w:r>
      <w:r w:rsidRPr="00463DEB">
        <w:rPr>
          <w:sz w:val="20"/>
        </w:rPr>
        <w:t>e</w:t>
      </w:r>
      <w:r w:rsidRPr="00463DEB">
        <w:rPr>
          <w:sz w:val="20"/>
        </w:rPr>
        <w:t xml:space="preserve">ness. </w:t>
      </w:r>
    </w:p>
    <w:p w14:paraId="271E59F7" w14:textId="77777777" w:rsidR="00B66181" w:rsidRPr="00BB068E" w:rsidRDefault="00B66181" w:rsidP="00B66181">
      <w:pPr>
        <w:spacing w:line="120" w:lineRule="atLeast"/>
        <w:jc w:val="both"/>
        <w:rPr>
          <w:sz w:val="8"/>
          <w:szCs w:val="8"/>
        </w:rPr>
      </w:pPr>
    </w:p>
    <w:p w14:paraId="526E2CF3" w14:textId="77777777" w:rsidR="00175A8C" w:rsidRPr="00BB068E" w:rsidRDefault="00277C77" w:rsidP="00BB068E">
      <w:pPr>
        <w:spacing w:line="20" w:lineRule="atLeast"/>
        <w:jc w:val="both"/>
        <w:rPr>
          <w:sz w:val="2"/>
          <w:szCs w:val="2"/>
        </w:rPr>
      </w:pPr>
      <w:r>
        <w:rPr>
          <w:b/>
          <w:sz w:val="20"/>
        </w:rPr>
        <w:t>&gt;100 Myr</w:t>
      </w:r>
      <w:r w:rsidR="00175A8C">
        <w:rPr>
          <w:b/>
          <w:sz w:val="20"/>
        </w:rPr>
        <w:t xml:space="preserve"> span of fan formation assuming steady </w:t>
      </w:r>
      <w:r>
        <w:rPr>
          <w:b/>
          <w:sz w:val="20"/>
        </w:rPr>
        <w:t>a</w:t>
      </w:r>
      <w:r>
        <w:rPr>
          <w:b/>
          <w:sz w:val="20"/>
        </w:rPr>
        <w:t>g</w:t>
      </w:r>
      <w:r>
        <w:rPr>
          <w:b/>
          <w:sz w:val="20"/>
        </w:rPr>
        <w:t>gradation</w:t>
      </w:r>
      <w:r w:rsidR="00175A8C">
        <w:rPr>
          <w:b/>
          <w:sz w:val="20"/>
        </w:rPr>
        <w:t>:</w:t>
      </w:r>
      <w:r w:rsidR="004B5B4A">
        <w:rPr>
          <w:b/>
          <w:sz w:val="20"/>
        </w:rPr>
        <w:t xml:space="preserve"> </w:t>
      </w:r>
      <w:r>
        <w:rPr>
          <w:sz w:val="20"/>
        </w:rPr>
        <w:t>We measured alluvial fan thicknesses by comparing CTX DTM profiles across fans to analogous pr</w:t>
      </w:r>
      <w:r>
        <w:rPr>
          <w:sz w:val="20"/>
        </w:rPr>
        <w:t>o</w:t>
      </w:r>
      <w:r>
        <w:rPr>
          <w:sz w:val="20"/>
        </w:rPr>
        <w:t>files across parts of the same craters that lacked fans. We found maximum fan thickness 1.1 km, with thic</w:t>
      </w:r>
      <w:r>
        <w:rPr>
          <w:sz w:val="20"/>
        </w:rPr>
        <w:t>k</w:t>
      </w:r>
      <w:r>
        <w:rPr>
          <w:sz w:val="20"/>
        </w:rPr>
        <w:t xml:space="preserve">nesses ~1 km common. </w:t>
      </w:r>
      <w:r w:rsidR="004B5B4A">
        <w:rPr>
          <w:sz w:val="20"/>
        </w:rPr>
        <w:t xml:space="preserve">If steady </w:t>
      </w:r>
      <w:proofErr w:type="spellStart"/>
      <w:r>
        <w:rPr>
          <w:sz w:val="20"/>
        </w:rPr>
        <w:t>agggradation</w:t>
      </w:r>
      <w:proofErr w:type="spellEnd"/>
      <w:r w:rsidR="004B5B4A">
        <w:rPr>
          <w:sz w:val="20"/>
        </w:rPr>
        <w:t xml:space="preserve"> is a</w:t>
      </w:r>
      <w:r w:rsidR="004B5B4A">
        <w:rPr>
          <w:sz w:val="20"/>
        </w:rPr>
        <w:t>s</w:t>
      </w:r>
      <w:r w:rsidR="004B5B4A">
        <w:rPr>
          <w:sz w:val="20"/>
        </w:rPr>
        <w:t xml:space="preserve">sumed, then </w:t>
      </w:r>
      <w:r>
        <w:rPr>
          <w:sz w:val="20"/>
        </w:rPr>
        <w:t xml:space="preserve">our &lt;10 </w:t>
      </w:r>
      <w:proofErr w:type="spellStart"/>
      <w:r w:rsidRPr="00277C77">
        <w:rPr>
          <w:sz w:val="20"/>
        </w:rPr>
        <w:t>μ</w:t>
      </w:r>
      <w:r>
        <w:rPr>
          <w:sz w:val="20"/>
        </w:rPr>
        <w:t>m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yr</w:t>
      </w:r>
      <w:proofErr w:type="spellEnd"/>
      <w:r>
        <w:rPr>
          <w:sz w:val="20"/>
        </w:rPr>
        <w:t xml:space="preserve"> aggradation rate bound co</w:t>
      </w:r>
      <w:r>
        <w:rPr>
          <w:sz w:val="20"/>
        </w:rPr>
        <w:t>r</w:t>
      </w:r>
      <w:r>
        <w:rPr>
          <w:sz w:val="20"/>
        </w:rPr>
        <w:t>responds to a &gt;100 Myr span of (perhaps intermittent) surface ha</w:t>
      </w:r>
      <w:r>
        <w:rPr>
          <w:sz w:val="20"/>
        </w:rPr>
        <w:t>b</w:t>
      </w:r>
      <w:r>
        <w:rPr>
          <w:sz w:val="20"/>
        </w:rPr>
        <w:t>itability.</w:t>
      </w:r>
    </w:p>
    <w:p w14:paraId="67BF4669" w14:textId="77777777" w:rsidR="00175A8C" w:rsidRPr="00BB068E" w:rsidRDefault="00175A8C" w:rsidP="00BB068E">
      <w:pPr>
        <w:spacing w:line="20" w:lineRule="atLeast"/>
        <w:jc w:val="both"/>
        <w:rPr>
          <w:sz w:val="2"/>
          <w:szCs w:val="2"/>
        </w:rPr>
      </w:pPr>
    </w:p>
    <w:p w14:paraId="2FFD05B5" w14:textId="77777777" w:rsidR="003E09CD" w:rsidRPr="00BB068E" w:rsidRDefault="003E09CD" w:rsidP="00BB068E">
      <w:pPr>
        <w:spacing w:line="20" w:lineRule="atLeast"/>
        <w:jc w:val="both"/>
        <w:rPr>
          <w:b/>
          <w:sz w:val="4"/>
          <w:szCs w:val="4"/>
        </w:rPr>
      </w:pPr>
      <w:r>
        <w:rPr>
          <w:b/>
          <w:sz w:val="20"/>
        </w:rPr>
        <w:t>Acknowledgements.</w:t>
      </w:r>
      <w:r w:rsidR="003F28FB" w:rsidRPr="00061D02">
        <w:rPr>
          <w:sz w:val="20"/>
        </w:rPr>
        <w:t xml:space="preserve"> </w:t>
      </w:r>
      <w:r w:rsidR="0020335B" w:rsidRPr="0020335B">
        <w:rPr>
          <w:sz w:val="20"/>
        </w:rPr>
        <w:t>Particular thanks to J</w:t>
      </w:r>
      <w:proofErr w:type="gramStart"/>
      <w:r w:rsidR="0020335B">
        <w:rPr>
          <w:sz w:val="20"/>
        </w:rPr>
        <w:t>.</w:t>
      </w:r>
      <w:r w:rsidR="0020335B" w:rsidRPr="0020335B">
        <w:rPr>
          <w:sz w:val="20"/>
        </w:rPr>
        <w:t>-</w:t>
      </w:r>
      <w:proofErr w:type="gramEnd"/>
      <w:r w:rsidR="0020335B" w:rsidRPr="0020335B">
        <w:rPr>
          <w:sz w:val="20"/>
        </w:rPr>
        <w:t>P</w:t>
      </w:r>
      <w:r w:rsidR="0020335B">
        <w:rPr>
          <w:sz w:val="20"/>
        </w:rPr>
        <w:t>.</w:t>
      </w:r>
      <w:r w:rsidR="0020335B" w:rsidRPr="0020335B">
        <w:rPr>
          <w:sz w:val="20"/>
        </w:rPr>
        <w:t xml:space="preserve"> Wi</w:t>
      </w:r>
      <w:r w:rsidR="0020335B" w:rsidRPr="0020335B">
        <w:rPr>
          <w:sz w:val="20"/>
        </w:rPr>
        <w:t>l</w:t>
      </w:r>
      <w:r w:rsidR="0020335B" w:rsidRPr="0020335B">
        <w:rPr>
          <w:sz w:val="20"/>
        </w:rPr>
        <w:t>liams</w:t>
      </w:r>
      <w:r w:rsidR="0020335B">
        <w:rPr>
          <w:sz w:val="20"/>
        </w:rPr>
        <w:t>.</w:t>
      </w:r>
      <w:r w:rsidR="0020335B">
        <w:rPr>
          <w:b/>
          <w:sz w:val="20"/>
        </w:rPr>
        <w:t xml:space="preserve"> </w:t>
      </w:r>
      <w:r w:rsidR="0020335B">
        <w:rPr>
          <w:sz w:val="20"/>
        </w:rPr>
        <w:t>We thank A.</w:t>
      </w:r>
      <w:r w:rsidR="0020335B" w:rsidRPr="0020335B">
        <w:rPr>
          <w:sz w:val="20"/>
        </w:rPr>
        <w:t xml:space="preserve"> Howard, R</w:t>
      </w:r>
      <w:r w:rsidR="0020335B">
        <w:rPr>
          <w:sz w:val="20"/>
        </w:rPr>
        <w:t>.P.</w:t>
      </w:r>
      <w:r w:rsidR="0020335B" w:rsidRPr="0020335B">
        <w:rPr>
          <w:sz w:val="20"/>
        </w:rPr>
        <w:t xml:space="preserve"> Irwin</w:t>
      </w:r>
      <w:r w:rsidR="0020335B">
        <w:rPr>
          <w:sz w:val="20"/>
        </w:rPr>
        <w:t xml:space="preserve"> III</w:t>
      </w:r>
      <w:r w:rsidR="0020335B" w:rsidRPr="0020335B">
        <w:rPr>
          <w:sz w:val="20"/>
        </w:rPr>
        <w:t xml:space="preserve">, </w:t>
      </w:r>
      <w:r w:rsidR="0020335B">
        <w:rPr>
          <w:sz w:val="20"/>
        </w:rPr>
        <w:t>W.E.</w:t>
      </w:r>
      <w:r w:rsidR="0020335B" w:rsidRPr="0020335B">
        <w:rPr>
          <w:sz w:val="20"/>
        </w:rPr>
        <w:t xml:space="preserve"> Di</w:t>
      </w:r>
      <w:r w:rsidR="0020335B" w:rsidRPr="0020335B">
        <w:rPr>
          <w:sz w:val="20"/>
        </w:rPr>
        <w:t>e</w:t>
      </w:r>
      <w:r w:rsidR="0020335B" w:rsidRPr="0020335B">
        <w:rPr>
          <w:sz w:val="20"/>
        </w:rPr>
        <w:t>trich, and M</w:t>
      </w:r>
      <w:r w:rsidR="0020335B">
        <w:rPr>
          <w:sz w:val="20"/>
        </w:rPr>
        <w:t>.</w:t>
      </w:r>
      <w:r w:rsidR="0020335B" w:rsidRPr="0020335B">
        <w:rPr>
          <w:sz w:val="20"/>
        </w:rPr>
        <w:t xml:space="preserve"> Palucis. </w:t>
      </w:r>
      <w:r w:rsidR="002E3C01">
        <w:rPr>
          <w:sz w:val="20"/>
        </w:rPr>
        <w:t xml:space="preserve">We acknowledge NASA funding </w:t>
      </w:r>
      <w:r w:rsidR="000C477B">
        <w:rPr>
          <w:sz w:val="20"/>
        </w:rPr>
        <w:t>through a subcontract to U. Virginia (</w:t>
      </w:r>
      <w:r w:rsidR="00CB1FE5">
        <w:rPr>
          <w:sz w:val="20"/>
        </w:rPr>
        <w:t xml:space="preserve">PI </w:t>
      </w:r>
      <w:proofErr w:type="spellStart"/>
      <w:r w:rsidR="00CB1FE5">
        <w:rPr>
          <w:sz w:val="20"/>
        </w:rPr>
        <w:t>Howard</w:t>
      </w:r>
      <w:proofErr w:type="spellEnd"/>
      <w:r w:rsidR="00CB1FE5">
        <w:rPr>
          <w:sz w:val="20"/>
        </w:rPr>
        <w:t xml:space="preserve">, </w:t>
      </w:r>
      <w:r w:rsidR="00CB1FE5" w:rsidRPr="00CB1FE5">
        <w:rPr>
          <w:sz w:val="20"/>
        </w:rPr>
        <w:t>NNX15AM49G</w:t>
      </w:r>
      <w:r w:rsidR="000C477B">
        <w:rPr>
          <w:sz w:val="20"/>
        </w:rPr>
        <w:t>)</w:t>
      </w:r>
      <w:r w:rsidR="0092318D">
        <w:rPr>
          <w:sz w:val="20"/>
        </w:rPr>
        <w:t>.</w:t>
      </w:r>
    </w:p>
    <w:p w14:paraId="18D0C93F" w14:textId="77777777" w:rsidR="002E3C01" w:rsidRPr="00BB068E" w:rsidRDefault="002E3C01" w:rsidP="00BB068E">
      <w:pPr>
        <w:spacing w:line="20" w:lineRule="atLeast"/>
        <w:jc w:val="both"/>
        <w:rPr>
          <w:b/>
          <w:sz w:val="4"/>
          <w:szCs w:val="4"/>
        </w:rPr>
      </w:pPr>
    </w:p>
    <w:p w14:paraId="1CC53D39" w14:textId="77777777" w:rsidR="006549F9" w:rsidRPr="006549F9" w:rsidRDefault="003E09CD" w:rsidP="002E3C01">
      <w:pPr>
        <w:spacing w:line="120" w:lineRule="atLeast"/>
        <w:jc w:val="both"/>
        <w:rPr>
          <w:b/>
          <w:sz w:val="20"/>
        </w:rPr>
      </w:pPr>
      <w:r>
        <w:rPr>
          <w:b/>
          <w:sz w:val="20"/>
        </w:rPr>
        <w:t>References.</w:t>
      </w:r>
      <w:r w:rsidR="00BF01F2">
        <w:rPr>
          <w:b/>
          <w:sz w:val="20"/>
        </w:rPr>
        <w:t xml:space="preserve"> </w:t>
      </w:r>
      <w:r w:rsidR="006549F9" w:rsidRPr="00136AF2">
        <w:rPr>
          <w:sz w:val="20"/>
        </w:rPr>
        <w:t>[1] Grant and Wilson</w:t>
      </w:r>
      <w:r w:rsidR="00594986">
        <w:rPr>
          <w:sz w:val="20"/>
        </w:rPr>
        <w:t xml:space="preserve">, </w:t>
      </w:r>
      <w:proofErr w:type="spellStart"/>
      <w:r w:rsidR="00594986">
        <w:rPr>
          <w:sz w:val="20"/>
        </w:rPr>
        <w:t>Geophys</w:t>
      </w:r>
      <w:proofErr w:type="spellEnd"/>
      <w:r w:rsidR="00594986">
        <w:rPr>
          <w:sz w:val="20"/>
        </w:rPr>
        <w:t xml:space="preserve">. Res. </w:t>
      </w:r>
      <w:proofErr w:type="spellStart"/>
      <w:r w:rsidR="00594986">
        <w:rPr>
          <w:sz w:val="20"/>
        </w:rPr>
        <w:t>Lett</w:t>
      </w:r>
      <w:proofErr w:type="spellEnd"/>
      <w:r w:rsidR="00594986">
        <w:rPr>
          <w:sz w:val="20"/>
        </w:rPr>
        <w:t xml:space="preserve">. </w:t>
      </w:r>
      <w:proofErr w:type="gramStart"/>
      <w:r w:rsidR="00594986">
        <w:rPr>
          <w:sz w:val="20"/>
        </w:rPr>
        <w:t>2011.</w:t>
      </w:r>
      <w:r w:rsidR="006549F9" w:rsidRPr="00136AF2">
        <w:rPr>
          <w:sz w:val="20"/>
        </w:rPr>
        <w:t xml:space="preserve"> </w:t>
      </w:r>
      <w:r w:rsidR="00594986">
        <w:rPr>
          <w:sz w:val="20"/>
        </w:rPr>
        <w:t xml:space="preserve">[2] Toon et al., Annual Reviews </w:t>
      </w:r>
      <w:r w:rsidR="006549F9" w:rsidRPr="00136AF2">
        <w:rPr>
          <w:sz w:val="20"/>
        </w:rPr>
        <w:t>2010 [3] Kite et al.</w:t>
      </w:r>
      <w:r w:rsidR="00594986">
        <w:rPr>
          <w:sz w:val="20"/>
        </w:rPr>
        <w:t>,</w:t>
      </w:r>
      <w:r w:rsidR="006549F9" w:rsidRPr="00136AF2">
        <w:rPr>
          <w:sz w:val="20"/>
        </w:rPr>
        <w:t xml:space="preserve"> </w:t>
      </w:r>
      <w:r w:rsidR="00594986">
        <w:rPr>
          <w:sz w:val="20"/>
        </w:rPr>
        <w:t xml:space="preserve">JGR-E </w:t>
      </w:r>
      <w:r w:rsidR="006549F9" w:rsidRPr="00136AF2">
        <w:rPr>
          <w:sz w:val="20"/>
        </w:rPr>
        <w:t xml:space="preserve">2011 [4] Morgan </w:t>
      </w:r>
      <w:r w:rsidR="00594986">
        <w:rPr>
          <w:sz w:val="20"/>
        </w:rPr>
        <w:t xml:space="preserve">et al., Icarus </w:t>
      </w:r>
      <w:r w:rsidR="006549F9" w:rsidRPr="00136AF2">
        <w:rPr>
          <w:sz w:val="20"/>
        </w:rPr>
        <w:t>2014 [5] Armitage et al.</w:t>
      </w:r>
      <w:r w:rsidR="00594986">
        <w:rPr>
          <w:sz w:val="20"/>
        </w:rPr>
        <w:t xml:space="preserve">, </w:t>
      </w:r>
      <w:proofErr w:type="spellStart"/>
      <w:r w:rsidR="00594986">
        <w:rPr>
          <w:sz w:val="20"/>
        </w:rPr>
        <w:t>Geophys</w:t>
      </w:r>
      <w:proofErr w:type="spellEnd"/>
      <w:r w:rsidR="00594986">
        <w:rPr>
          <w:sz w:val="20"/>
        </w:rPr>
        <w:t>.</w:t>
      </w:r>
      <w:proofErr w:type="gramEnd"/>
      <w:r w:rsidR="00594986">
        <w:rPr>
          <w:sz w:val="20"/>
        </w:rPr>
        <w:t xml:space="preserve"> Res. </w:t>
      </w:r>
      <w:proofErr w:type="spellStart"/>
      <w:r w:rsidR="00594986">
        <w:rPr>
          <w:sz w:val="20"/>
        </w:rPr>
        <w:t>Lett</w:t>
      </w:r>
      <w:proofErr w:type="spellEnd"/>
      <w:r w:rsidR="00594986">
        <w:rPr>
          <w:sz w:val="20"/>
        </w:rPr>
        <w:t>.</w:t>
      </w:r>
      <w:r w:rsidR="006549F9" w:rsidRPr="00136AF2">
        <w:rPr>
          <w:sz w:val="20"/>
        </w:rPr>
        <w:t xml:space="preserve"> </w:t>
      </w:r>
      <w:proofErr w:type="gramStart"/>
      <w:r w:rsidR="006549F9" w:rsidRPr="00136AF2">
        <w:rPr>
          <w:sz w:val="20"/>
        </w:rPr>
        <w:t>2011. [6] Kite et al.</w:t>
      </w:r>
      <w:r w:rsidR="00594986">
        <w:rPr>
          <w:sz w:val="20"/>
        </w:rPr>
        <w:t xml:space="preserve">, </w:t>
      </w:r>
      <w:proofErr w:type="spellStart"/>
      <w:r w:rsidR="00594986">
        <w:rPr>
          <w:sz w:val="20"/>
        </w:rPr>
        <w:t>Icaurs</w:t>
      </w:r>
      <w:proofErr w:type="spellEnd"/>
      <w:r w:rsidR="006549F9" w:rsidRPr="00136AF2">
        <w:rPr>
          <w:sz w:val="20"/>
        </w:rPr>
        <w:t xml:space="preserve"> 2013.</w:t>
      </w:r>
      <w:proofErr w:type="gramEnd"/>
      <w:r w:rsidR="006549F9" w:rsidRPr="00136AF2">
        <w:rPr>
          <w:sz w:val="20"/>
        </w:rPr>
        <w:t xml:space="preserve"> </w:t>
      </w:r>
      <w:proofErr w:type="gramStart"/>
      <w:r w:rsidR="006549F9" w:rsidRPr="00136AF2">
        <w:rPr>
          <w:sz w:val="20"/>
        </w:rPr>
        <w:t>[7] Irwin et al.</w:t>
      </w:r>
      <w:r w:rsidR="00594986">
        <w:rPr>
          <w:sz w:val="20"/>
        </w:rPr>
        <w:t>, Geomorphology</w:t>
      </w:r>
      <w:r w:rsidR="006549F9" w:rsidRPr="00136AF2">
        <w:rPr>
          <w:sz w:val="20"/>
        </w:rPr>
        <w:t xml:space="preserve"> 2015 [8] Hartmann</w:t>
      </w:r>
      <w:r w:rsidR="00594986">
        <w:rPr>
          <w:sz w:val="20"/>
        </w:rPr>
        <w:t>, JGR</w:t>
      </w:r>
      <w:r w:rsidR="006549F9" w:rsidRPr="00136AF2">
        <w:rPr>
          <w:sz w:val="20"/>
        </w:rPr>
        <w:t xml:space="preserve"> 1974.</w:t>
      </w:r>
      <w:proofErr w:type="gramEnd"/>
      <w:r w:rsidR="006549F9" w:rsidRPr="00136AF2">
        <w:rPr>
          <w:sz w:val="20"/>
        </w:rPr>
        <w:t xml:space="preserve"> [9] </w:t>
      </w:r>
      <w:proofErr w:type="gramStart"/>
      <w:r w:rsidR="006549F9" w:rsidRPr="00136AF2">
        <w:rPr>
          <w:sz w:val="20"/>
        </w:rPr>
        <w:t xml:space="preserve">Wilson </w:t>
      </w:r>
      <w:r w:rsidR="00594986">
        <w:rPr>
          <w:sz w:val="20"/>
        </w:rPr>
        <w:t>et al., LPSC 2013 #</w:t>
      </w:r>
      <w:r w:rsidR="00594986" w:rsidRPr="00594986">
        <w:rPr>
          <w:sz w:val="20"/>
        </w:rPr>
        <w:t>2462</w:t>
      </w:r>
      <w:r w:rsidR="00594986">
        <w:rPr>
          <w:sz w:val="20"/>
        </w:rPr>
        <w:t xml:space="preserve"> </w:t>
      </w:r>
      <w:r w:rsidR="006549F9" w:rsidRPr="00136AF2">
        <w:rPr>
          <w:sz w:val="20"/>
        </w:rPr>
        <w:t xml:space="preserve">[10] Jerolmack &amp; Sadler </w:t>
      </w:r>
      <w:r w:rsidR="000F1724">
        <w:rPr>
          <w:sz w:val="20"/>
        </w:rPr>
        <w:t xml:space="preserve">JGR-F </w:t>
      </w:r>
      <w:r w:rsidR="006549F9" w:rsidRPr="00136AF2">
        <w:rPr>
          <w:sz w:val="20"/>
        </w:rPr>
        <w:t>2007.</w:t>
      </w:r>
      <w:proofErr w:type="gramEnd"/>
      <w:r w:rsidR="006549F9" w:rsidRPr="00136AF2">
        <w:rPr>
          <w:sz w:val="20"/>
        </w:rPr>
        <w:t xml:space="preserve"> </w:t>
      </w:r>
      <w:proofErr w:type="gramStart"/>
      <w:r w:rsidR="006549F9" w:rsidRPr="00136AF2">
        <w:rPr>
          <w:sz w:val="20"/>
        </w:rPr>
        <w:t xml:space="preserve">[11] Egypt </w:t>
      </w:r>
      <w:r w:rsidR="000F1724">
        <w:rPr>
          <w:sz w:val="20"/>
        </w:rPr>
        <w:t>Tewksbury et al.,</w:t>
      </w:r>
      <w:r w:rsidR="006549F9" w:rsidRPr="00136AF2">
        <w:rPr>
          <w:sz w:val="20"/>
        </w:rPr>
        <w:t xml:space="preserve"> </w:t>
      </w:r>
      <w:r w:rsidR="000F1724">
        <w:rPr>
          <w:sz w:val="20"/>
        </w:rPr>
        <w:t>Geology 2014.</w:t>
      </w:r>
      <w:proofErr w:type="gramEnd"/>
      <w:r w:rsidR="000F1724">
        <w:rPr>
          <w:sz w:val="20"/>
        </w:rPr>
        <w:t xml:space="preserve"> </w:t>
      </w:r>
      <w:proofErr w:type="gramStart"/>
      <w:r w:rsidR="000F1724">
        <w:rPr>
          <w:sz w:val="20"/>
        </w:rPr>
        <w:t xml:space="preserve">[12] Michael </w:t>
      </w:r>
      <w:r w:rsidR="006549F9" w:rsidRPr="00136AF2">
        <w:rPr>
          <w:sz w:val="20"/>
        </w:rPr>
        <w:t>et al.</w:t>
      </w:r>
      <w:r w:rsidR="000F1724">
        <w:rPr>
          <w:sz w:val="20"/>
        </w:rPr>
        <w:t>,</w:t>
      </w:r>
      <w:r w:rsidR="006549F9" w:rsidRPr="00136AF2">
        <w:rPr>
          <w:sz w:val="20"/>
        </w:rPr>
        <w:t xml:space="preserve"> </w:t>
      </w:r>
      <w:r w:rsidR="000F1724">
        <w:rPr>
          <w:sz w:val="20"/>
        </w:rPr>
        <w:t xml:space="preserve">Icarus </w:t>
      </w:r>
      <w:r w:rsidR="006549F9" w:rsidRPr="00136AF2">
        <w:rPr>
          <w:sz w:val="20"/>
        </w:rPr>
        <w:t>2016 [13] Hart</w:t>
      </w:r>
      <w:r w:rsidR="000F1724">
        <w:rPr>
          <w:sz w:val="20"/>
        </w:rPr>
        <w:t xml:space="preserve">mann, Icarus </w:t>
      </w:r>
      <w:r w:rsidR="006549F9" w:rsidRPr="00136AF2">
        <w:rPr>
          <w:sz w:val="20"/>
        </w:rPr>
        <w:t>2005.</w:t>
      </w:r>
      <w:proofErr w:type="gramEnd"/>
      <w:r w:rsidR="006549F9" w:rsidRPr="00136AF2">
        <w:rPr>
          <w:sz w:val="20"/>
        </w:rPr>
        <w:t xml:space="preserve"> [14] </w:t>
      </w:r>
      <w:proofErr w:type="spellStart"/>
      <w:r w:rsidR="006549F9" w:rsidRPr="00136AF2">
        <w:rPr>
          <w:sz w:val="20"/>
        </w:rPr>
        <w:t>Melosh</w:t>
      </w:r>
      <w:proofErr w:type="spellEnd"/>
      <w:r w:rsidR="000F1724">
        <w:rPr>
          <w:sz w:val="20"/>
        </w:rPr>
        <w:t xml:space="preserve">, </w:t>
      </w:r>
      <w:r w:rsidR="000F1724">
        <w:rPr>
          <w:i/>
          <w:sz w:val="20"/>
        </w:rPr>
        <w:t>Impact cratering: a geologic process</w:t>
      </w:r>
      <w:r w:rsidR="000F1724">
        <w:rPr>
          <w:sz w:val="20"/>
        </w:rPr>
        <w:t>,</w:t>
      </w:r>
      <w:r w:rsidR="006549F9" w:rsidRPr="00136AF2">
        <w:rPr>
          <w:sz w:val="20"/>
        </w:rPr>
        <w:t xml:space="preserve"> 1989. [15] Watters et al.</w:t>
      </w:r>
      <w:r w:rsidR="000F1724">
        <w:rPr>
          <w:sz w:val="20"/>
        </w:rPr>
        <w:t>, JGR-E</w:t>
      </w:r>
      <w:r w:rsidR="006549F9" w:rsidRPr="00136AF2">
        <w:rPr>
          <w:sz w:val="20"/>
        </w:rPr>
        <w:t xml:space="preserve"> 2015.</w:t>
      </w:r>
    </w:p>
    <w:sectPr w:rsidR="006549F9" w:rsidRPr="006549F9" w:rsidSect="00BB068E">
      <w:type w:val="continuous"/>
      <w:pgSz w:w="12240" w:h="15840"/>
      <w:pgMar w:top="1440" w:right="1440" w:bottom="1440" w:left="1440" w:header="720" w:footer="720" w:gutter="0"/>
      <w:cols w:num="2" w:space="158"/>
      <w:printerSettings r:id="rId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D009A" w14:textId="77777777" w:rsidR="006E1A36" w:rsidRDefault="006E1A36">
      <w:r>
        <w:separator/>
      </w:r>
    </w:p>
  </w:endnote>
  <w:endnote w:type="continuationSeparator" w:id="0">
    <w:p w14:paraId="169EBB24" w14:textId="77777777" w:rsidR="006E1A36" w:rsidRDefault="006E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D17293" w14:textId="77777777" w:rsidR="006E1A36" w:rsidRDefault="006E1A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A45CE" w14:textId="77777777" w:rsidR="006E1A36" w:rsidRDefault="006E1A36">
      <w:r>
        <w:separator/>
      </w:r>
    </w:p>
  </w:footnote>
  <w:footnote w:type="continuationSeparator" w:id="0">
    <w:p w14:paraId="47C53CDA" w14:textId="77777777" w:rsidR="006E1A36" w:rsidRDefault="006E1A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2CDB4" w14:textId="77777777" w:rsidR="006E1A36" w:rsidRDefault="006E1A36">
    <w:pPr>
      <w:pStyle w:val="Header"/>
      <w:jc w:val="center"/>
    </w:pPr>
    <w:r>
      <w:t>SHORT TITLE HERE:  A. B. Author and C. D. Author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904A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B7"/>
    <w:rsid w:val="00061D02"/>
    <w:rsid w:val="000773C3"/>
    <w:rsid w:val="000B45B2"/>
    <w:rsid w:val="000C477B"/>
    <w:rsid w:val="000D1584"/>
    <w:rsid w:val="000F1724"/>
    <w:rsid w:val="00103431"/>
    <w:rsid w:val="00136AF2"/>
    <w:rsid w:val="00175A8C"/>
    <w:rsid w:val="00197904"/>
    <w:rsid w:val="001A54C4"/>
    <w:rsid w:val="001C7505"/>
    <w:rsid w:val="001D7681"/>
    <w:rsid w:val="001E01AC"/>
    <w:rsid w:val="001F3FA6"/>
    <w:rsid w:val="0020335B"/>
    <w:rsid w:val="00220009"/>
    <w:rsid w:val="00277C77"/>
    <w:rsid w:val="002B13E8"/>
    <w:rsid w:val="002B39DA"/>
    <w:rsid w:val="002B4E33"/>
    <w:rsid w:val="002B5448"/>
    <w:rsid w:val="002E3C01"/>
    <w:rsid w:val="00334315"/>
    <w:rsid w:val="00361929"/>
    <w:rsid w:val="003B3273"/>
    <w:rsid w:val="003C6DEF"/>
    <w:rsid w:val="003E06B7"/>
    <w:rsid w:val="003E09CD"/>
    <w:rsid w:val="003E247C"/>
    <w:rsid w:val="003F28FB"/>
    <w:rsid w:val="004009C8"/>
    <w:rsid w:val="0046323D"/>
    <w:rsid w:val="00463DEB"/>
    <w:rsid w:val="004B5B4A"/>
    <w:rsid w:val="00544032"/>
    <w:rsid w:val="00545FCD"/>
    <w:rsid w:val="00584F47"/>
    <w:rsid w:val="00594986"/>
    <w:rsid w:val="00603409"/>
    <w:rsid w:val="006150D5"/>
    <w:rsid w:val="00620F64"/>
    <w:rsid w:val="00624F73"/>
    <w:rsid w:val="006549F9"/>
    <w:rsid w:val="00661A37"/>
    <w:rsid w:val="00672E93"/>
    <w:rsid w:val="00694048"/>
    <w:rsid w:val="006A08E1"/>
    <w:rsid w:val="006A128D"/>
    <w:rsid w:val="006B3026"/>
    <w:rsid w:val="006E1A36"/>
    <w:rsid w:val="006F5475"/>
    <w:rsid w:val="00813CDC"/>
    <w:rsid w:val="00832D82"/>
    <w:rsid w:val="00853DEB"/>
    <w:rsid w:val="00860244"/>
    <w:rsid w:val="008D4A36"/>
    <w:rsid w:val="0092318D"/>
    <w:rsid w:val="00942034"/>
    <w:rsid w:val="009543F4"/>
    <w:rsid w:val="00983C2C"/>
    <w:rsid w:val="009B033B"/>
    <w:rsid w:val="009B7A2E"/>
    <w:rsid w:val="00A0702E"/>
    <w:rsid w:val="00A170BD"/>
    <w:rsid w:val="00A17FF0"/>
    <w:rsid w:val="00A34377"/>
    <w:rsid w:val="00A43054"/>
    <w:rsid w:val="00AB602E"/>
    <w:rsid w:val="00AD167C"/>
    <w:rsid w:val="00B35CD4"/>
    <w:rsid w:val="00B66181"/>
    <w:rsid w:val="00BA3D31"/>
    <w:rsid w:val="00BB068E"/>
    <w:rsid w:val="00BB2832"/>
    <w:rsid w:val="00BD0190"/>
    <w:rsid w:val="00BE1C5F"/>
    <w:rsid w:val="00BF01F2"/>
    <w:rsid w:val="00C11B21"/>
    <w:rsid w:val="00C77C59"/>
    <w:rsid w:val="00C84AB7"/>
    <w:rsid w:val="00C93423"/>
    <w:rsid w:val="00CB1FE5"/>
    <w:rsid w:val="00CE2B7C"/>
    <w:rsid w:val="00CE53BF"/>
    <w:rsid w:val="00CF4B57"/>
    <w:rsid w:val="00D16AAF"/>
    <w:rsid w:val="00D253BF"/>
    <w:rsid w:val="00D317E3"/>
    <w:rsid w:val="00D4585E"/>
    <w:rsid w:val="00DC43A4"/>
    <w:rsid w:val="00DE0C69"/>
    <w:rsid w:val="00DE3AF9"/>
    <w:rsid w:val="00E112AA"/>
    <w:rsid w:val="00E3629C"/>
    <w:rsid w:val="00E4017D"/>
    <w:rsid w:val="00E66D8E"/>
    <w:rsid w:val="00E756C6"/>
    <w:rsid w:val="00E836A0"/>
    <w:rsid w:val="00E87DBA"/>
    <w:rsid w:val="00EA38BE"/>
    <w:rsid w:val="00ED2F86"/>
    <w:rsid w:val="00F149FD"/>
    <w:rsid w:val="00F174F3"/>
    <w:rsid w:val="00F726C7"/>
    <w:rsid w:val="00F910ED"/>
    <w:rsid w:val="00FC3F95"/>
    <w:rsid w:val="00F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58DC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2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26C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543F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543F4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726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26C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9543F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543F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1327</Words>
  <Characters>7565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two-page abstracts in Word 97 (PC)</vt:lpstr>
    </vt:vector>
  </TitlesOfParts>
  <Company>CASS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two-page abstracts in Word 97 (PC)</dc:title>
  <dc:subject/>
  <dc:creator>LPI</dc:creator>
  <cp:keywords/>
  <cp:lastModifiedBy>Edwin Kite</cp:lastModifiedBy>
  <cp:revision>4</cp:revision>
  <cp:lastPrinted>2017-01-10T21:21:00Z</cp:lastPrinted>
  <dcterms:created xsi:type="dcterms:W3CDTF">2017-01-10T21:23:00Z</dcterms:created>
  <dcterms:modified xsi:type="dcterms:W3CDTF">2017-01-10T21:24:00Z</dcterms:modified>
</cp:coreProperties>
</file>